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560"/>
        <w:outlineLvl w:val="3"/>
        <w:rPr>
          <w:rFonts w:ascii="方正仿宋_GBK" w:hAnsi="方正仿宋_GBK" w:eastAsia="方正仿宋_GBK" w:cs="方正仿宋_GBK"/>
          <w:color w:val="000000"/>
          <w:sz w:val="28"/>
        </w:rPr>
      </w:pPr>
    </w:p>
    <w:p>
      <w:pPr>
        <w:jc w:val="center"/>
        <w:rPr>
          <w:rFonts w:ascii="方正小标宋_GBK" w:hAnsi="方正小标宋_GBK" w:eastAsia="方正小标宋_GBK" w:cs="方正小标宋_GBK"/>
          <w:color w:val="000000"/>
          <w:sz w:val="52"/>
        </w:rPr>
      </w:pPr>
    </w:p>
    <w:p>
      <w:pPr>
        <w:jc w:val="center"/>
        <w:rPr>
          <w:rFonts w:eastAsia="方正小标宋_GBK" w:cs="方正小标宋_GBK" w:asciiTheme="minorHAnsi" w:hAnsiTheme="minorHAnsi"/>
          <w:color w:val="000000"/>
          <w:sz w:val="52"/>
          <w:lang w:val="uk-UA"/>
        </w:rPr>
      </w:pPr>
    </w:p>
    <w:p>
      <w:pPr>
        <w:jc w:val="center"/>
        <w:rPr>
          <w:rFonts w:eastAsia="方正小标宋_GBK" w:cs="方正小标宋_GBK" w:asciiTheme="minorHAnsi" w:hAnsiTheme="minorHAnsi"/>
          <w:color w:val="000000"/>
          <w:sz w:val="52"/>
          <w:lang w:val="uk-UA"/>
        </w:rPr>
      </w:pPr>
    </w:p>
    <w:p>
      <w:pPr>
        <w:jc w:val="center"/>
        <w:rPr>
          <w:rFonts w:asciiTheme="minorHAnsi" w:hAnsiTheme="minorHAnsi"/>
          <w:lang w:val="uk-UA"/>
        </w:rPr>
      </w:pPr>
    </w:p>
    <w:p>
      <w:pPr>
        <w:jc w:val="center"/>
      </w:pPr>
      <w:r>
        <w:rPr>
          <w:rFonts w:ascii="方正小标宋_GBK" w:hAnsi="方正小标宋_GBK" w:eastAsia="方正小标宋_GBK" w:cs="方正小标宋_GBK"/>
          <w:color w:val="000000"/>
          <w:sz w:val="52"/>
        </w:rPr>
        <w:t xml:space="preserve"> </w:t>
      </w:r>
    </w:p>
    <w:p>
      <w:pPr>
        <w:jc w:val="center"/>
      </w:pPr>
      <w:r>
        <w:rPr>
          <w:rFonts w:ascii="方正小标宋_GBK" w:hAnsi="方正小标宋_GBK" w:eastAsia="方正小标宋_GBK" w:cs="方正小标宋_GBK"/>
          <w:color w:val="000000"/>
          <w:sz w:val="52"/>
        </w:rPr>
        <w:t xml:space="preserve"> </w:t>
      </w:r>
    </w:p>
    <w:p>
      <w:pPr>
        <w:widowControl/>
        <w:jc w:val="center"/>
        <w:rPr>
          <w:rFonts w:hint="eastAsia" w:ascii="Times New Roman" w:hAnsi="Times New Roman" w:eastAsia="方正小标宋简体" w:cs="Times New Roman"/>
          <w:color w:val="000000"/>
          <w:kern w:val="0"/>
          <w:sz w:val="56"/>
          <w:szCs w:val="22"/>
          <w:lang w:eastAsia="zh-CN"/>
        </w:rPr>
      </w:pPr>
      <w:r>
        <w:rPr>
          <w:rFonts w:hint="eastAsia" w:ascii="Times New Roman" w:hAnsi="Times New Roman" w:eastAsia="方正小标宋简体" w:cs="Times New Roman"/>
          <w:color w:val="000000"/>
          <w:kern w:val="0"/>
          <w:sz w:val="56"/>
          <w:szCs w:val="22"/>
          <w:lang w:eastAsia="zh-CN"/>
        </w:rPr>
        <w:t>天津市第二人民医院</w:t>
      </w:r>
      <w:bookmarkStart w:id="15" w:name="_GoBack"/>
      <w:bookmarkEnd w:id="15"/>
    </w:p>
    <w:p>
      <w:pPr>
        <w:widowControl/>
        <w:jc w:val="center"/>
        <w:rPr>
          <w:rFonts w:ascii="Times New Roman" w:hAnsi="Times New Roman" w:eastAsia="方正小标宋简体" w:cs="Times New Roman"/>
          <w:color w:val="000000"/>
          <w:kern w:val="0"/>
          <w:sz w:val="56"/>
          <w:szCs w:val="22"/>
          <w:lang w:eastAsia="zh-CN"/>
        </w:rPr>
      </w:pPr>
      <w:r>
        <w:rPr>
          <w:rFonts w:ascii="Times New Roman" w:hAnsi="Times New Roman" w:eastAsia="方正小标宋简体" w:cs="Times New Roman"/>
          <w:color w:val="000000"/>
          <w:kern w:val="0"/>
          <w:sz w:val="56"/>
          <w:szCs w:val="22"/>
          <w:lang w:eastAsia="zh-CN"/>
        </w:rPr>
        <w:t>项目支出绩效目标表</w:t>
      </w:r>
    </w:p>
    <w:p>
      <w:pPr>
        <w:widowControl/>
        <w:jc w:val="center"/>
        <w:rPr>
          <w:rFonts w:ascii="Times New Roman" w:hAnsi="Times New Roman" w:eastAsia="方正小标宋简体" w:cs="Times New Roman"/>
          <w:color w:val="000000"/>
          <w:kern w:val="0"/>
          <w:sz w:val="56"/>
          <w:szCs w:val="22"/>
          <w:lang w:eastAsia="zh-CN"/>
        </w:rPr>
      </w:pPr>
      <w:r>
        <w:rPr>
          <w:rFonts w:ascii="Times New Roman" w:hAnsi="Times New Roman" w:eastAsia="方正小标宋简体" w:cs="Times New Roman"/>
          <w:color w:val="000000"/>
          <w:kern w:val="0"/>
          <w:sz w:val="56"/>
          <w:szCs w:val="22"/>
          <w:lang w:eastAsia="zh-CN"/>
        </w:rPr>
        <w:t>（2023年）</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jc w:val="center"/>
      </w:pPr>
      <w:r>
        <w:rPr>
          <w:rFonts w:ascii="宋体" w:hAnsi="宋体" w:eastAsia="宋体" w:cs="宋体"/>
          <w:color w:val="000000"/>
          <w:sz w:val="21"/>
        </w:rPr>
        <w:t xml:space="preserve"> </w:t>
      </w:r>
    </w:p>
    <w:p>
      <w:pPr>
        <w:ind w:firstLine="560"/>
        <w:outlineLvl w:val="3"/>
        <w:rPr>
          <w:rFonts w:ascii="方正仿宋_GBK" w:hAnsi="方正仿宋_GBK" w:eastAsia="方正仿宋_GBK" w:cs="方正仿宋_GBK"/>
          <w:color w:val="000000"/>
          <w:sz w:val="28"/>
        </w:rPr>
      </w:pPr>
    </w:p>
    <w:p/>
    <w:p/>
    <w:p/>
    <w:p/>
    <w:p/>
    <w:p/>
    <w:p/>
    <w:p/>
    <w:p/>
    <w:p/>
    <w:p/>
    <w:p/>
    <w:p/>
    <w:p/>
    <w:p/>
    <w:p/>
    <w:p/>
    <w:p/>
    <w:p/>
    <w:p/>
    <w:p/>
    <w:p/>
    <w:p/>
    <w:p>
      <w:pPr>
        <w:ind w:firstLine="560"/>
        <w:outlineLvl w:val="3"/>
        <w:rPr>
          <w:rFonts w:ascii="方正仿宋_GBK" w:hAnsi="方正仿宋_GBK" w:eastAsia="方正仿宋_GBK" w:cs="方正仿宋_GBK"/>
          <w:color w:val="000000"/>
          <w:sz w:val="28"/>
        </w:rPr>
      </w:pPr>
    </w:p>
    <w:p>
      <w:pPr>
        <w:ind w:firstLine="560"/>
        <w:outlineLvl w:val="3"/>
      </w:pPr>
      <w:bookmarkStart w:id="0" w:name="_Toc126833698"/>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.公共卫生项目（公共卫生医院承担公共卫生任务）绩效目标表</w:t>
      </w:r>
      <w:bookmarkEnd w:id="0"/>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公共卫生项目（公共卫生医院承担公共卫生任务）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381.02</w:t>
            </w:r>
          </w:p>
        </w:tc>
        <w:tc>
          <w:tcPr>
            <w:tcW w:w="1587" w:type="dxa"/>
            <w:vAlign w:val="center"/>
          </w:tcPr>
          <w:p>
            <w:pPr>
              <w:pStyle w:val="6"/>
            </w:pPr>
            <w:r>
              <w:t>其中：财政    资金</w:t>
            </w:r>
          </w:p>
        </w:tc>
        <w:tc>
          <w:tcPr>
            <w:tcW w:w="1843" w:type="dxa"/>
            <w:vAlign w:val="center"/>
          </w:tcPr>
          <w:p>
            <w:pPr>
              <w:pStyle w:val="7"/>
            </w:pPr>
            <w:r>
              <w:t>381.02</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公共卫生医院承担公共卫生任务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1.提升医院传染病防控及院内感染防控能力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消毒隔离物品购买</w:t>
            </w:r>
          </w:p>
        </w:tc>
        <w:tc>
          <w:tcPr>
            <w:tcW w:w="3430" w:type="dxa"/>
            <w:vAlign w:val="center"/>
          </w:tcPr>
          <w:p>
            <w:pPr>
              <w:pStyle w:val="7"/>
            </w:pPr>
            <w:r>
              <w:t>消毒隔离物品购买</w:t>
            </w:r>
          </w:p>
        </w:tc>
        <w:tc>
          <w:tcPr>
            <w:tcW w:w="2551" w:type="dxa"/>
            <w:vAlign w:val="center"/>
          </w:tcPr>
          <w:p>
            <w:pPr>
              <w:pStyle w:val="7"/>
            </w:pPr>
            <w:r>
              <w:t>≥329.02万元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消毒隔离服务</w:t>
            </w:r>
          </w:p>
        </w:tc>
        <w:tc>
          <w:tcPr>
            <w:tcW w:w="3430" w:type="dxa"/>
            <w:vAlign w:val="center"/>
          </w:tcPr>
          <w:p>
            <w:pPr>
              <w:pStyle w:val="7"/>
            </w:pPr>
            <w:r>
              <w:t>消毒隔离服务</w:t>
            </w:r>
          </w:p>
        </w:tc>
        <w:tc>
          <w:tcPr>
            <w:tcW w:w="2551" w:type="dxa"/>
            <w:vAlign w:val="center"/>
          </w:tcPr>
          <w:p>
            <w:pPr>
              <w:pStyle w:val="7"/>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消毒隔离物品购买达标率</w:t>
            </w:r>
          </w:p>
        </w:tc>
        <w:tc>
          <w:tcPr>
            <w:tcW w:w="3430" w:type="dxa"/>
            <w:vAlign w:val="center"/>
          </w:tcPr>
          <w:p>
            <w:pPr>
              <w:pStyle w:val="7"/>
            </w:pPr>
            <w:r>
              <w:t>消毒隔离物品购买达标率</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消毒隔离服务达标率</w:t>
            </w:r>
          </w:p>
        </w:tc>
        <w:tc>
          <w:tcPr>
            <w:tcW w:w="3430" w:type="dxa"/>
            <w:vAlign w:val="center"/>
          </w:tcPr>
          <w:p>
            <w:pPr>
              <w:pStyle w:val="7"/>
            </w:pPr>
            <w:r>
              <w:t>消毒隔离服务达标率</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消毒隔离物品购买</w:t>
            </w:r>
          </w:p>
        </w:tc>
        <w:tc>
          <w:tcPr>
            <w:tcW w:w="3430" w:type="dxa"/>
            <w:vAlign w:val="center"/>
          </w:tcPr>
          <w:p>
            <w:pPr>
              <w:pStyle w:val="7"/>
            </w:pPr>
            <w:r>
              <w:t>消毒隔离物品购买</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消毒隔离服务</w:t>
            </w:r>
          </w:p>
        </w:tc>
        <w:tc>
          <w:tcPr>
            <w:tcW w:w="3430" w:type="dxa"/>
            <w:vAlign w:val="center"/>
          </w:tcPr>
          <w:p>
            <w:pPr>
              <w:pStyle w:val="7"/>
            </w:pPr>
            <w:r>
              <w:t>消毒隔离服务</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消毒隔离物品购买</w:t>
            </w:r>
          </w:p>
        </w:tc>
        <w:tc>
          <w:tcPr>
            <w:tcW w:w="3430" w:type="dxa"/>
            <w:vAlign w:val="center"/>
          </w:tcPr>
          <w:p>
            <w:pPr>
              <w:pStyle w:val="7"/>
            </w:pPr>
            <w:r>
              <w:t>消毒隔离物品购买</w:t>
            </w:r>
          </w:p>
        </w:tc>
        <w:tc>
          <w:tcPr>
            <w:tcW w:w="2551" w:type="dxa"/>
            <w:vAlign w:val="center"/>
          </w:tcPr>
          <w:p>
            <w:pPr>
              <w:pStyle w:val="7"/>
            </w:pPr>
            <w:r>
              <w:t>≤329.02万元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消毒隔离服务</w:t>
            </w:r>
          </w:p>
        </w:tc>
        <w:tc>
          <w:tcPr>
            <w:tcW w:w="3430" w:type="dxa"/>
            <w:vAlign w:val="center"/>
          </w:tcPr>
          <w:p>
            <w:pPr>
              <w:pStyle w:val="7"/>
            </w:pPr>
            <w:r>
              <w:t>消毒隔离服务</w:t>
            </w:r>
          </w:p>
        </w:tc>
        <w:tc>
          <w:tcPr>
            <w:tcW w:w="2551" w:type="dxa"/>
            <w:vAlign w:val="center"/>
          </w:tcPr>
          <w:p>
            <w:pPr>
              <w:pStyle w:val="7"/>
            </w:pPr>
            <w:r>
              <w:t>≤52万元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提升医院对传染病防治及院内感染的控制的能力，减少医疗资源浪费。</w:t>
            </w:r>
          </w:p>
        </w:tc>
        <w:tc>
          <w:tcPr>
            <w:tcW w:w="3430" w:type="dxa"/>
            <w:vAlign w:val="center"/>
          </w:tcPr>
          <w:p>
            <w:pPr>
              <w:pStyle w:val="7"/>
            </w:pPr>
            <w:r>
              <w:t>提升医院对传染病防治及院内感染的控制的能力，减少医疗资源浪费。</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提升医院对传染病防治及院内感染的控制的能力，减少社会恐慌。</w:t>
            </w:r>
          </w:p>
        </w:tc>
        <w:tc>
          <w:tcPr>
            <w:tcW w:w="3430" w:type="dxa"/>
            <w:vAlign w:val="center"/>
          </w:tcPr>
          <w:p>
            <w:pPr>
              <w:pStyle w:val="7"/>
            </w:pPr>
            <w:r>
              <w:t>提升医院对传染病防治及院内感染的控制的能力，减少社会恐慌。</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提升医院对传染病防治及院内感染的控制的能力，减少医疗物品和资源浪费。</w:t>
            </w:r>
          </w:p>
        </w:tc>
        <w:tc>
          <w:tcPr>
            <w:tcW w:w="3430" w:type="dxa"/>
            <w:vAlign w:val="center"/>
          </w:tcPr>
          <w:p>
            <w:pPr>
              <w:pStyle w:val="7"/>
            </w:pPr>
            <w:r>
              <w:t>提升医院对传染病防治及院内感染的控制的能力，减少医疗物品和资源浪费。</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提升医院对传染病防治及院内感染的控制的能力，持续减少传染病对社会的影响。</w:t>
            </w:r>
          </w:p>
        </w:tc>
        <w:tc>
          <w:tcPr>
            <w:tcW w:w="3430" w:type="dxa"/>
            <w:vAlign w:val="center"/>
          </w:tcPr>
          <w:p>
            <w:pPr>
              <w:pStyle w:val="7"/>
            </w:pPr>
            <w:r>
              <w:t>提升医院对传染病防治及院内感染的控制的能力，持续减少传染病对社会的影响。</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患者及医务人员满意度</w:t>
            </w:r>
          </w:p>
        </w:tc>
        <w:tc>
          <w:tcPr>
            <w:tcW w:w="3430" w:type="dxa"/>
            <w:vAlign w:val="center"/>
          </w:tcPr>
          <w:p>
            <w:pPr>
              <w:pStyle w:val="7"/>
            </w:pPr>
            <w:r>
              <w:t>患者及医务人员满意度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 w:name="_Toc126833699"/>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.公共卫生项目（健康教育）绩效目标表</w:t>
      </w:r>
      <w:bookmarkEnd w:id="1"/>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公共卫生项目（健康教育）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8.30</w:t>
            </w:r>
          </w:p>
        </w:tc>
        <w:tc>
          <w:tcPr>
            <w:tcW w:w="1587" w:type="dxa"/>
            <w:vAlign w:val="center"/>
          </w:tcPr>
          <w:p>
            <w:pPr>
              <w:pStyle w:val="6"/>
            </w:pPr>
            <w:r>
              <w:t>其中：财政    资金</w:t>
            </w:r>
          </w:p>
        </w:tc>
        <w:tc>
          <w:tcPr>
            <w:tcW w:w="1843" w:type="dxa"/>
            <w:vAlign w:val="center"/>
          </w:tcPr>
          <w:p>
            <w:pPr>
              <w:pStyle w:val="7"/>
            </w:pPr>
            <w:r>
              <w:t>8.30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公共卫生项目-健康教育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1.提高健教技巧，扩大受众人群，普遍提高人群传染病防治意识，降低传染病发生。</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健康教育宣传册印刷</w:t>
            </w:r>
          </w:p>
        </w:tc>
        <w:tc>
          <w:tcPr>
            <w:tcW w:w="3430" w:type="dxa"/>
            <w:vAlign w:val="center"/>
          </w:tcPr>
          <w:p>
            <w:pPr>
              <w:pStyle w:val="7"/>
            </w:pPr>
            <w:r>
              <w:t>健康教育宣传册印刷</w:t>
            </w:r>
          </w:p>
        </w:tc>
        <w:tc>
          <w:tcPr>
            <w:tcW w:w="2551" w:type="dxa"/>
            <w:vAlign w:val="center"/>
          </w:tcPr>
          <w:p>
            <w:pPr>
              <w:pStyle w:val="7"/>
            </w:pPr>
            <w:r>
              <w:t>≥10000册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疾病宣传日活动</w:t>
            </w:r>
          </w:p>
        </w:tc>
        <w:tc>
          <w:tcPr>
            <w:tcW w:w="3430" w:type="dxa"/>
            <w:vAlign w:val="center"/>
          </w:tcPr>
          <w:p>
            <w:pPr>
              <w:pStyle w:val="7"/>
            </w:pPr>
            <w:r>
              <w:t>疾病宣传日活动</w:t>
            </w:r>
          </w:p>
        </w:tc>
        <w:tc>
          <w:tcPr>
            <w:tcW w:w="2551" w:type="dxa"/>
            <w:vAlign w:val="center"/>
          </w:tcPr>
          <w:p>
            <w:pPr>
              <w:pStyle w:val="7"/>
            </w:pPr>
            <w:r>
              <w:t>≥5场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电教器材购买</w:t>
            </w:r>
          </w:p>
        </w:tc>
        <w:tc>
          <w:tcPr>
            <w:tcW w:w="3430" w:type="dxa"/>
            <w:vAlign w:val="center"/>
          </w:tcPr>
          <w:p>
            <w:pPr>
              <w:pStyle w:val="7"/>
            </w:pPr>
            <w:r>
              <w:t>电教器材购买</w:t>
            </w:r>
          </w:p>
        </w:tc>
        <w:tc>
          <w:tcPr>
            <w:tcW w:w="2551" w:type="dxa"/>
            <w:vAlign w:val="center"/>
          </w:tcPr>
          <w:p>
            <w:pPr>
              <w:pStyle w:val="7"/>
            </w:pPr>
            <w:r>
              <w:t>≥0.89万元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健教宣传品</w:t>
            </w:r>
          </w:p>
        </w:tc>
        <w:tc>
          <w:tcPr>
            <w:tcW w:w="3430" w:type="dxa"/>
            <w:vAlign w:val="center"/>
          </w:tcPr>
          <w:p>
            <w:pPr>
              <w:pStyle w:val="7"/>
            </w:pPr>
            <w:r>
              <w:t>健教宣传品</w:t>
            </w:r>
          </w:p>
        </w:tc>
        <w:tc>
          <w:tcPr>
            <w:tcW w:w="2551" w:type="dxa"/>
            <w:vAlign w:val="center"/>
          </w:tcPr>
          <w:p>
            <w:pPr>
              <w:pStyle w:val="7"/>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宣传册发放</w:t>
            </w:r>
          </w:p>
        </w:tc>
        <w:tc>
          <w:tcPr>
            <w:tcW w:w="3430" w:type="dxa"/>
            <w:vAlign w:val="center"/>
          </w:tcPr>
          <w:p>
            <w:pPr>
              <w:pStyle w:val="7"/>
            </w:pPr>
            <w:r>
              <w:t>宣传册发放</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疾病宣传日活动场次</w:t>
            </w:r>
          </w:p>
        </w:tc>
        <w:tc>
          <w:tcPr>
            <w:tcW w:w="3430" w:type="dxa"/>
            <w:vAlign w:val="center"/>
          </w:tcPr>
          <w:p>
            <w:pPr>
              <w:pStyle w:val="7"/>
            </w:pPr>
            <w:r>
              <w:t>疾病宣传日活动场次</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电教器材使用率</w:t>
            </w:r>
          </w:p>
        </w:tc>
        <w:tc>
          <w:tcPr>
            <w:tcW w:w="3430" w:type="dxa"/>
            <w:vAlign w:val="center"/>
          </w:tcPr>
          <w:p>
            <w:pPr>
              <w:pStyle w:val="7"/>
            </w:pPr>
            <w:r>
              <w:t>电教器材使用率</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健教宣传品发放率</w:t>
            </w:r>
          </w:p>
        </w:tc>
        <w:tc>
          <w:tcPr>
            <w:tcW w:w="3430" w:type="dxa"/>
            <w:vAlign w:val="center"/>
          </w:tcPr>
          <w:p>
            <w:pPr>
              <w:pStyle w:val="7"/>
            </w:pPr>
            <w:r>
              <w:t>健教宣传品发放率</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健康教育宣传册印刷</w:t>
            </w:r>
          </w:p>
        </w:tc>
        <w:tc>
          <w:tcPr>
            <w:tcW w:w="3430" w:type="dxa"/>
            <w:vAlign w:val="center"/>
          </w:tcPr>
          <w:p>
            <w:pPr>
              <w:pStyle w:val="7"/>
            </w:pPr>
            <w:r>
              <w:t>健康教育宣传册印刷</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疾病宣传日活动</w:t>
            </w:r>
          </w:p>
        </w:tc>
        <w:tc>
          <w:tcPr>
            <w:tcW w:w="3430" w:type="dxa"/>
            <w:vAlign w:val="center"/>
          </w:tcPr>
          <w:p>
            <w:pPr>
              <w:pStyle w:val="7"/>
            </w:pPr>
            <w:r>
              <w:t>疾病宣传日活动</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电教器材购买</w:t>
            </w:r>
          </w:p>
        </w:tc>
        <w:tc>
          <w:tcPr>
            <w:tcW w:w="3430" w:type="dxa"/>
            <w:vAlign w:val="center"/>
          </w:tcPr>
          <w:p>
            <w:pPr>
              <w:pStyle w:val="7"/>
            </w:pPr>
            <w:r>
              <w:t>电教器材购买</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健教宣传品、书籍</w:t>
            </w:r>
          </w:p>
        </w:tc>
        <w:tc>
          <w:tcPr>
            <w:tcW w:w="3430" w:type="dxa"/>
            <w:vAlign w:val="center"/>
          </w:tcPr>
          <w:p>
            <w:pPr>
              <w:pStyle w:val="7"/>
            </w:pPr>
            <w:r>
              <w:t>健教宣传品、书籍</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健康教育宣传册印刷</w:t>
            </w:r>
          </w:p>
        </w:tc>
        <w:tc>
          <w:tcPr>
            <w:tcW w:w="3430" w:type="dxa"/>
            <w:vAlign w:val="center"/>
          </w:tcPr>
          <w:p>
            <w:pPr>
              <w:pStyle w:val="7"/>
            </w:pPr>
            <w:r>
              <w:t>健康教育宣传册印刷</w:t>
            </w:r>
          </w:p>
        </w:tc>
        <w:tc>
          <w:tcPr>
            <w:tcW w:w="2551" w:type="dxa"/>
            <w:vAlign w:val="center"/>
          </w:tcPr>
          <w:p>
            <w:pPr>
              <w:pStyle w:val="7"/>
            </w:pPr>
            <w:r>
              <w:t>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疾病宣传日活动</w:t>
            </w:r>
          </w:p>
        </w:tc>
        <w:tc>
          <w:tcPr>
            <w:tcW w:w="3430" w:type="dxa"/>
            <w:vAlign w:val="center"/>
          </w:tcPr>
          <w:p>
            <w:pPr>
              <w:pStyle w:val="7"/>
            </w:pPr>
            <w:r>
              <w:t>疾病宣传日活动</w:t>
            </w:r>
          </w:p>
        </w:tc>
        <w:tc>
          <w:tcPr>
            <w:tcW w:w="2551" w:type="dxa"/>
            <w:vAlign w:val="center"/>
          </w:tcPr>
          <w:p>
            <w:pPr>
              <w:pStyle w:val="7"/>
            </w:pPr>
            <w:r>
              <w:t>4.21万元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电教器材购买</w:t>
            </w:r>
          </w:p>
        </w:tc>
        <w:tc>
          <w:tcPr>
            <w:tcW w:w="3430" w:type="dxa"/>
            <w:vAlign w:val="center"/>
          </w:tcPr>
          <w:p>
            <w:pPr>
              <w:pStyle w:val="7"/>
            </w:pPr>
            <w:r>
              <w:t>电教器材购买</w:t>
            </w:r>
          </w:p>
        </w:tc>
        <w:tc>
          <w:tcPr>
            <w:tcW w:w="2551" w:type="dxa"/>
            <w:vAlign w:val="center"/>
          </w:tcPr>
          <w:p>
            <w:pPr>
              <w:pStyle w:val="7"/>
            </w:pPr>
            <w:r>
              <w:t>0.89万元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健教宣传品</w:t>
            </w:r>
          </w:p>
        </w:tc>
        <w:tc>
          <w:tcPr>
            <w:tcW w:w="3430" w:type="dxa"/>
            <w:vAlign w:val="center"/>
          </w:tcPr>
          <w:p>
            <w:pPr>
              <w:pStyle w:val="7"/>
            </w:pPr>
            <w:r>
              <w:t>健教宣传品</w:t>
            </w:r>
          </w:p>
        </w:tc>
        <w:tc>
          <w:tcPr>
            <w:tcW w:w="2551" w:type="dxa"/>
            <w:vAlign w:val="center"/>
          </w:tcPr>
          <w:p>
            <w:pPr>
              <w:pStyle w:val="7"/>
            </w:pPr>
            <w:r>
              <w:t>1.2万元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通过对民众进行疾病防治健康教育，力争做到未病先防，从而降低医疗资源的消耗</w:t>
            </w:r>
          </w:p>
        </w:tc>
        <w:tc>
          <w:tcPr>
            <w:tcW w:w="3430" w:type="dxa"/>
            <w:vAlign w:val="center"/>
          </w:tcPr>
          <w:p>
            <w:pPr>
              <w:pStyle w:val="7"/>
            </w:pPr>
            <w:r>
              <w:t>通过对民众进行疾病防治健康教育，力争做到未病先防，从而降低医疗资源的消耗</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对民众进行疾病防治健康教育，使其了解疾病传播途径，降低传染病的发生</w:t>
            </w:r>
          </w:p>
        </w:tc>
        <w:tc>
          <w:tcPr>
            <w:tcW w:w="3430" w:type="dxa"/>
            <w:vAlign w:val="center"/>
          </w:tcPr>
          <w:p>
            <w:pPr>
              <w:pStyle w:val="7"/>
            </w:pPr>
            <w:r>
              <w:t>对民众进行疾病防治健康教育，使其了解疾病传播途径，降低传染病的发生</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使民众正确认识疾病，降低患病率，提高全民健康水平</w:t>
            </w:r>
          </w:p>
        </w:tc>
        <w:tc>
          <w:tcPr>
            <w:tcW w:w="3430" w:type="dxa"/>
            <w:vAlign w:val="center"/>
          </w:tcPr>
          <w:p>
            <w:pPr>
              <w:pStyle w:val="7"/>
            </w:pPr>
            <w:r>
              <w:t>使民众正确认识疾病，降低患病率，提高全民健康水平</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通过每年对民众不间断进行健康教育，扩大受众人群，逐步减少传染病的发生</w:t>
            </w:r>
          </w:p>
        </w:tc>
        <w:tc>
          <w:tcPr>
            <w:tcW w:w="3430" w:type="dxa"/>
            <w:vAlign w:val="center"/>
          </w:tcPr>
          <w:p>
            <w:pPr>
              <w:pStyle w:val="7"/>
            </w:pPr>
            <w:r>
              <w:t>通过每年对民众不间断进行健康教育，扩大受众人群，逐步减少传染病的发生</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广大群众、患者以及医务人员满意度</w:t>
            </w:r>
          </w:p>
        </w:tc>
        <w:tc>
          <w:tcPr>
            <w:tcW w:w="3430" w:type="dxa"/>
            <w:vAlign w:val="center"/>
          </w:tcPr>
          <w:p>
            <w:pPr>
              <w:pStyle w:val="7"/>
            </w:pPr>
            <w:r>
              <w:t>广大群众、患者以及医务人员满意度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126833700"/>
      <w:r>
        <w:rPr>
          <w:rFonts w:hint="eastAsia" w:ascii="方正仿宋_GBK" w:hAnsi="方正仿宋_GBK" w:eastAsia="方正仿宋_GBK" w:cs="方正仿宋_GBK"/>
          <w:color w:val="000000"/>
          <w:sz w:val="28"/>
          <w:lang w:val="en-US" w:eastAsia="zh-CN"/>
        </w:rPr>
        <w:t>3</w:t>
      </w:r>
      <w:r>
        <w:rPr>
          <w:rFonts w:ascii="方正仿宋_GBK" w:hAnsi="方正仿宋_GBK" w:eastAsia="方正仿宋_GBK" w:cs="方正仿宋_GBK"/>
          <w:color w:val="000000"/>
          <w:sz w:val="28"/>
        </w:rPr>
        <w:t>.公共卫生项目（结核病防治）绩效目标表</w:t>
      </w:r>
      <w:bookmarkEnd w:id="2"/>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公共卫生项目（结核病防治）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438.68</w:t>
            </w:r>
          </w:p>
        </w:tc>
        <w:tc>
          <w:tcPr>
            <w:tcW w:w="1587" w:type="dxa"/>
            <w:vAlign w:val="center"/>
          </w:tcPr>
          <w:p>
            <w:pPr>
              <w:pStyle w:val="6"/>
            </w:pPr>
            <w:r>
              <w:t>其中：财政    资金</w:t>
            </w:r>
          </w:p>
        </w:tc>
        <w:tc>
          <w:tcPr>
            <w:tcW w:w="1843" w:type="dxa"/>
            <w:vAlign w:val="center"/>
          </w:tcPr>
          <w:p>
            <w:pPr>
              <w:pStyle w:val="7"/>
            </w:pPr>
            <w:r>
              <w:t>438.68</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结核病防治</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 通过对普通结核、耐药结核患者费用减免，促进和防止有效结合。</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耐药患者</w:t>
            </w:r>
          </w:p>
        </w:tc>
        <w:tc>
          <w:tcPr>
            <w:tcW w:w="3430" w:type="dxa"/>
            <w:vAlign w:val="center"/>
          </w:tcPr>
          <w:p>
            <w:pPr>
              <w:pStyle w:val="7"/>
            </w:pPr>
            <w:r>
              <w:t>耐药患者</w:t>
            </w:r>
          </w:p>
        </w:tc>
        <w:tc>
          <w:tcPr>
            <w:tcW w:w="2551" w:type="dxa"/>
            <w:vAlign w:val="center"/>
          </w:tcPr>
          <w:p>
            <w:pPr>
              <w:pStyle w:val="7"/>
            </w:pPr>
            <w:r>
              <w:t>≥80例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政府减免患者</w:t>
            </w:r>
          </w:p>
        </w:tc>
        <w:tc>
          <w:tcPr>
            <w:tcW w:w="3430" w:type="dxa"/>
            <w:vAlign w:val="center"/>
          </w:tcPr>
          <w:p>
            <w:pPr>
              <w:pStyle w:val="7"/>
            </w:pPr>
            <w:r>
              <w:t>政府减免患者</w:t>
            </w:r>
          </w:p>
        </w:tc>
        <w:tc>
          <w:tcPr>
            <w:tcW w:w="2551" w:type="dxa"/>
            <w:vAlign w:val="center"/>
          </w:tcPr>
          <w:p>
            <w:pPr>
              <w:pStyle w:val="7"/>
            </w:pPr>
            <w:r>
              <w:t>≥40例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预防服药患者</w:t>
            </w:r>
          </w:p>
        </w:tc>
        <w:tc>
          <w:tcPr>
            <w:tcW w:w="3430" w:type="dxa"/>
            <w:vAlign w:val="center"/>
          </w:tcPr>
          <w:p>
            <w:pPr>
              <w:pStyle w:val="7"/>
            </w:pPr>
            <w:r>
              <w:t>预防服药患者</w:t>
            </w:r>
          </w:p>
        </w:tc>
        <w:tc>
          <w:tcPr>
            <w:tcW w:w="2551" w:type="dxa"/>
            <w:vAlign w:val="center"/>
          </w:tcPr>
          <w:p>
            <w:pPr>
              <w:pStyle w:val="7"/>
            </w:pPr>
            <w:r>
              <w:t>≥20例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耐药患者诊疗</w:t>
            </w:r>
          </w:p>
        </w:tc>
        <w:tc>
          <w:tcPr>
            <w:tcW w:w="3430" w:type="dxa"/>
            <w:vAlign w:val="center"/>
          </w:tcPr>
          <w:p>
            <w:pPr>
              <w:pStyle w:val="7"/>
            </w:pPr>
            <w:r>
              <w:t>耐药患者诊疗</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政府减免患者诊疗</w:t>
            </w:r>
          </w:p>
        </w:tc>
        <w:tc>
          <w:tcPr>
            <w:tcW w:w="3430" w:type="dxa"/>
            <w:vAlign w:val="center"/>
          </w:tcPr>
          <w:p>
            <w:pPr>
              <w:pStyle w:val="7"/>
            </w:pPr>
            <w:r>
              <w:t>政府减免患者诊疗</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预防服药患者</w:t>
            </w:r>
          </w:p>
        </w:tc>
        <w:tc>
          <w:tcPr>
            <w:tcW w:w="3430" w:type="dxa"/>
            <w:vAlign w:val="center"/>
          </w:tcPr>
          <w:p>
            <w:pPr>
              <w:pStyle w:val="7"/>
            </w:pPr>
            <w:r>
              <w:t>预防服药患者</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耐药患者诊疗</w:t>
            </w:r>
          </w:p>
        </w:tc>
        <w:tc>
          <w:tcPr>
            <w:tcW w:w="3430" w:type="dxa"/>
            <w:vAlign w:val="center"/>
          </w:tcPr>
          <w:p>
            <w:pPr>
              <w:pStyle w:val="7"/>
            </w:pPr>
            <w:r>
              <w:t>耐药患者诊疗</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政府减免患者</w:t>
            </w:r>
          </w:p>
        </w:tc>
        <w:tc>
          <w:tcPr>
            <w:tcW w:w="3430" w:type="dxa"/>
            <w:vAlign w:val="center"/>
          </w:tcPr>
          <w:p>
            <w:pPr>
              <w:pStyle w:val="7"/>
            </w:pPr>
            <w:r>
              <w:t>政府减免患者</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预防服药患者</w:t>
            </w:r>
          </w:p>
        </w:tc>
        <w:tc>
          <w:tcPr>
            <w:tcW w:w="3430" w:type="dxa"/>
            <w:vAlign w:val="center"/>
          </w:tcPr>
          <w:p>
            <w:pPr>
              <w:pStyle w:val="7"/>
            </w:pPr>
            <w:r>
              <w:t>预防服药患者</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人工补助及环境支持</w:t>
            </w:r>
          </w:p>
        </w:tc>
        <w:tc>
          <w:tcPr>
            <w:tcW w:w="3430" w:type="dxa"/>
            <w:vAlign w:val="center"/>
          </w:tcPr>
          <w:p>
            <w:pPr>
              <w:pStyle w:val="7"/>
            </w:pPr>
            <w:r>
              <w:t>人工补助及环境支持</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耐药患者诊疗</w:t>
            </w:r>
          </w:p>
        </w:tc>
        <w:tc>
          <w:tcPr>
            <w:tcW w:w="3430" w:type="dxa"/>
            <w:vAlign w:val="center"/>
          </w:tcPr>
          <w:p>
            <w:pPr>
              <w:pStyle w:val="7"/>
            </w:pPr>
            <w:r>
              <w:t>耐药患者诊疗</w:t>
            </w:r>
          </w:p>
        </w:tc>
        <w:tc>
          <w:tcPr>
            <w:tcW w:w="2551" w:type="dxa"/>
            <w:vAlign w:val="center"/>
          </w:tcPr>
          <w:p>
            <w:pPr>
              <w:pStyle w:val="7"/>
            </w:pPr>
            <w:r>
              <w:t>332万元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政府减免患者</w:t>
            </w:r>
          </w:p>
        </w:tc>
        <w:tc>
          <w:tcPr>
            <w:tcW w:w="3430" w:type="dxa"/>
            <w:vAlign w:val="center"/>
          </w:tcPr>
          <w:p>
            <w:pPr>
              <w:pStyle w:val="7"/>
            </w:pPr>
            <w:r>
              <w:t>政府减免患者</w:t>
            </w:r>
          </w:p>
        </w:tc>
        <w:tc>
          <w:tcPr>
            <w:tcW w:w="2551" w:type="dxa"/>
            <w:vAlign w:val="center"/>
          </w:tcPr>
          <w:p>
            <w:pPr>
              <w:pStyle w:val="7"/>
            </w:pPr>
            <w:r>
              <w:t>102.5万元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预防服药患者</w:t>
            </w:r>
          </w:p>
        </w:tc>
        <w:tc>
          <w:tcPr>
            <w:tcW w:w="3430" w:type="dxa"/>
            <w:vAlign w:val="center"/>
          </w:tcPr>
          <w:p>
            <w:pPr>
              <w:pStyle w:val="7"/>
            </w:pPr>
            <w:r>
              <w:t>预防服药患者</w:t>
            </w:r>
          </w:p>
        </w:tc>
        <w:tc>
          <w:tcPr>
            <w:tcW w:w="2551" w:type="dxa"/>
            <w:vAlign w:val="center"/>
          </w:tcPr>
          <w:p>
            <w:pPr>
              <w:pStyle w:val="7"/>
            </w:pPr>
            <w:r>
              <w:t>2.36万元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人工补助及环境支持</w:t>
            </w:r>
          </w:p>
        </w:tc>
        <w:tc>
          <w:tcPr>
            <w:tcW w:w="3430" w:type="dxa"/>
            <w:vAlign w:val="center"/>
          </w:tcPr>
          <w:p>
            <w:pPr>
              <w:pStyle w:val="7"/>
            </w:pPr>
            <w:r>
              <w:t>人工补助及环境支持</w:t>
            </w:r>
          </w:p>
        </w:tc>
        <w:tc>
          <w:tcPr>
            <w:tcW w:w="2551" w:type="dxa"/>
            <w:vAlign w:val="center"/>
          </w:tcPr>
          <w:p>
            <w:pPr>
              <w:pStyle w:val="7"/>
            </w:pPr>
            <w:r>
              <w:t>1.58万元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结核专报病例报告及监测</w:t>
            </w:r>
          </w:p>
        </w:tc>
        <w:tc>
          <w:tcPr>
            <w:tcW w:w="3430" w:type="dxa"/>
            <w:vAlign w:val="center"/>
          </w:tcPr>
          <w:p>
            <w:pPr>
              <w:pStyle w:val="7"/>
            </w:pPr>
            <w:r>
              <w:t>结核专报病例报告及监测</w:t>
            </w:r>
          </w:p>
        </w:tc>
        <w:tc>
          <w:tcPr>
            <w:tcW w:w="2551" w:type="dxa"/>
            <w:vAlign w:val="center"/>
          </w:tcPr>
          <w:p>
            <w:pPr>
              <w:pStyle w:val="7"/>
            </w:pPr>
            <w:r>
              <w:t>0.24万元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减少各项资源浪费，减少社会资金、患者资金的支出</w:t>
            </w:r>
          </w:p>
        </w:tc>
        <w:tc>
          <w:tcPr>
            <w:tcW w:w="3430" w:type="dxa"/>
            <w:vAlign w:val="center"/>
          </w:tcPr>
          <w:p>
            <w:pPr>
              <w:pStyle w:val="7"/>
            </w:pPr>
            <w:r>
              <w:t>减少各项资源浪费，减少社会资金、患者资金的支出</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服务普通结核及耐药结核患者，减少患者支出，提高患者生存率</w:t>
            </w:r>
          </w:p>
        </w:tc>
        <w:tc>
          <w:tcPr>
            <w:tcW w:w="3430" w:type="dxa"/>
            <w:vAlign w:val="center"/>
          </w:tcPr>
          <w:p>
            <w:pPr>
              <w:pStyle w:val="7"/>
            </w:pPr>
            <w:r>
              <w:t>服务普通结核及耐药结核患者，减少患者支出，提高患者生存率</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减少各项资源浪费，提高患者生存质量</w:t>
            </w:r>
          </w:p>
        </w:tc>
        <w:tc>
          <w:tcPr>
            <w:tcW w:w="3430" w:type="dxa"/>
            <w:vAlign w:val="center"/>
          </w:tcPr>
          <w:p>
            <w:pPr>
              <w:pStyle w:val="7"/>
            </w:pPr>
            <w:r>
              <w:t>减少各项资源浪费，提高患者生存质量</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持续减少结核病的增加，持续减少艾滋病的发病率</w:t>
            </w:r>
          </w:p>
        </w:tc>
        <w:tc>
          <w:tcPr>
            <w:tcW w:w="3430" w:type="dxa"/>
            <w:vAlign w:val="center"/>
          </w:tcPr>
          <w:p>
            <w:pPr>
              <w:pStyle w:val="7"/>
            </w:pPr>
            <w:r>
              <w:t>持续减少结核病的增加，持续减少艾滋病的发病率</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患者及医护人员满意</w:t>
            </w:r>
          </w:p>
        </w:tc>
        <w:tc>
          <w:tcPr>
            <w:tcW w:w="3430" w:type="dxa"/>
            <w:vAlign w:val="center"/>
          </w:tcPr>
          <w:p>
            <w:pPr>
              <w:pStyle w:val="7"/>
            </w:pPr>
            <w:r>
              <w:t>患者及医护人员满意</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3" w:name="_Toc126833701"/>
      <w:r>
        <w:rPr>
          <w:rFonts w:hint="eastAsia" w:ascii="方正仿宋_GBK" w:hAnsi="方正仿宋_GBK" w:eastAsia="方正仿宋_GBK" w:cs="方正仿宋_GBK"/>
          <w:color w:val="000000"/>
          <w:sz w:val="28"/>
          <w:lang w:val="en-US" w:eastAsia="zh-CN"/>
        </w:rPr>
        <w:t>4</w:t>
      </w:r>
      <w:r>
        <w:rPr>
          <w:rFonts w:ascii="方正仿宋_GBK" w:hAnsi="方正仿宋_GBK" w:eastAsia="方正仿宋_GBK" w:cs="方正仿宋_GBK"/>
          <w:color w:val="000000"/>
          <w:sz w:val="28"/>
        </w:rPr>
        <w:t>.公立医院诊疗服务能力提升（儿科医师队伍建设）绩效目标表</w:t>
      </w:r>
      <w:bookmarkEnd w:id="3"/>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公立医院诊疗服务能力提升（儿科医师队伍建设）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6.40</w:t>
            </w:r>
          </w:p>
        </w:tc>
        <w:tc>
          <w:tcPr>
            <w:tcW w:w="1587" w:type="dxa"/>
            <w:vAlign w:val="center"/>
          </w:tcPr>
          <w:p>
            <w:pPr>
              <w:pStyle w:val="6"/>
            </w:pPr>
            <w:r>
              <w:t>其中：财政    资金</w:t>
            </w:r>
          </w:p>
        </w:tc>
        <w:tc>
          <w:tcPr>
            <w:tcW w:w="1843" w:type="dxa"/>
            <w:vAlign w:val="center"/>
          </w:tcPr>
          <w:p>
            <w:pPr>
              <w:pStyle w:val="7"/>
            </w:pPr>
            <w:r>
              <w:t>6.40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儿科医师队伍建设</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 根据《关于印发加强儿童医疗卫生服务工作实施方案的通知》（津卫办〔2016〕266号），用于支出儿科岗位工作的应届毕业生补助资金，申请补助资金6.4万元。加强人才队伍建设，提高儿科医务人员数量和质量，稳定和优化儿科医师队伍。</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补助人员数量</w:t>
            </w:r>
          </w:p>
        </w:tc>
        <w:tc>
          <w:tcPr>
            <w:tcW w:w="3430" w:type="dxa"/>
            <w:vAlign w:val="center"/>
          </w:tcPr>
          <w:p>
            <w:pPr>
              <w:pStyle w:val="7"/>
            </w:pPr>
            <w:r>
              <w:t>补助人员数量</w:t>
            </w:r>
          </w:p>
        </w:tc>
        <w:tc>
          <w:tcPr>
            <w:tcW w:w="2551" w:type="dxa"/>
            <w:vAlign w:val="center"/>
          </w:tcPr>
          <w:p>
            <w:pPr>
              <w:pStyle w:val="7"/>
            </w:pPr>
            <w:r>
              <w:t>4人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补助资金发放合格率</w:t>
            </w:r>
          </w:p>
        </w:tc>
        <w:tc>
          <w:tcPr>
            <w:tcW w:w="3430" w:type="dxa"/>
            <w:vAlign w:val="center"/>
          </w:tcPr>
          <w:p>
            <w:pPr>
              <w:pStyle w:val="7"/>
            </w:pPr>
            <w:r>
              <w:t>补助资金发放合格率</w:t>
            </w:r>
          </w:p>
        </w:tc>
        <w:tc>
          <w:tcPr>
            <w:tcW w:w="2551" w:type="dxa"/>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补助资金发放及时率</w:t>
            </w:r>
          </w:p>
        </w:tc>
        <w:tc>
          <w:tcPr>
            <w:tcW w:w="3430" w:type="dxa"/>
            <w:vAlign w:val="center"/>
          </w:tcPr>
          <w:p>
            <w:pPr>
              <w:pStyle w:val="7"/>
            </w:pPr>
            <w:r>
              <w:t>补助资金发放及时率</w:t>
            </w:r>
          </w:p>
        </w:tc>
        <w:tc>
          <w:tcPr>
            <w:tcW w:w="2551" w:type="dxa"/>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增强儿科队伍建设</w:t>
            </w:r>
          </w:p>
        </w:tc>
        <w:tc>
          <w:tcPr>
            <w:tcW w:w="3430" w:type="dxa"/>
            <w:vAlign w:val="center"/>
          </w:tcPr>
          <w:p>
            <w:pPr>
              <w:pStyle w:val="7"/>
            </w:pPr>
            <w:r>
              <w:t>增强儿科队伍建设</w:t>
            </w:r>
          </w:p>
        </w:tc>
        <w:tc>
          <w:tcPr>
            <w:tcW w:w="2551" w:type="dxa"/>
            <w:vAlign w:val="center"/>
          </w:tcPr>
          <w:p>
            <w:pPr>
              <w:pStyle w:val="7"/>
            </w:pPr>
            <w:r>
              <w:t>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促进学科发展</w:t>
            </w:r>
          </w:p>
        </w:tc>
        <w:tc>
          <w:tcPr>
            <w:tcW w:w="3430" w:type="dxa"/>
            <w:vAlign w:val="center"/>
          </w:tcPr>
          <w:p>
            <w:pPr>
              <w:pStyle w:val="7"/>
            </w:pPr>
            <w:r>
              <w:t>促进学科发展</w:t>
            </w:r>
          </w:p>
        </w:tc>
        <w:tc>
          <w:tcPr>
            <w:tcW w:w="2551" w:type="dxa"/>
            <w:vAlign w:val="center"/>
          </w:tcPr>
          <w:p>
            <w:pPr>
              <w:pStyle w:val="7"/>
            </w:pPr>
            <w:r>
              <w:t>可持续</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补助对象满意度</w:t>
            </w:r>
          </w:p>
        </w:tc>
        <w:tc>
          <w:tcPr>
            <w:tcW w:w="3430" w:type="dxa"/>
            <w:vAlign w:val="center"/>
          </w:tcPr>
          <w:p>
            <w:pPr>
              <w:pStyle w:val="7"/>
            </w:pPr>
            <w:r>
              <w:t>补助对象满意度</w:t>
            </w:r>
          </w:p>
        </w:tc>
        <w:tc>
          <w:tcPr>
            <w:tcW w:w="2551" w:type="dxa"/>
            <w:vAlign w:val="center"/>
          </w:tcPr>
          <w:p>
            <w:pPr>
              <w:pStyle w:val="7"/>
            </w:pPr>
            <w:r>
              <w:t>≥0.9百分比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4" w:name="_Toc126833702"/>
      <w:r>
        <w:rPr>
          <w:rFonts w:hint="eastAsia" w:ascii="方正仿宋_GBK" w:hAnsi="方正仿宋_GBK" w:eastAsia="方正仿宋_GBK" w:cs="方正仿宋_GBK"/>
          <w:color w:val="000000"/>
          <w:sz w:val="28"/>
          <w:lang w:val="en-US" w:eastAsia="zh-CN"/>
        </w:rPr>
        <w:t>5</w:t>
      </w:r>
      <w:r>
        <w:rPr>
          <w:rFonts w:ascii="方正仿宋_GBK" w:hAnsi="方正仿宋_GBK" w:eastAsia="方正仿宋_GBK" w:cs="方正仿宋_GBK"/>
          <w:color w:val="000000"/>
          <w:sz w:val="28"/>
        </w:rPr>
        <w:t>.公立医院诊疗服务能力提升（公共卫生医院人员补贴）绩效目标表</w:t>
      </w:r>
      <w:bookmarkEnd w:id="4"/>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公立医院诊疗服务能力提升（公共卫生医院人员补贴）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2294.00</w:t>
            </w:r>
          </w:p>
        </w:tc>
        <w:tc>
          <w:tcPr>
            <w:tcW w:w="1587" w:type="dxa"/>
            <w:vAlign w:val="center"/>
          </w:tcPr>
          <w:p>
            <w:pPr>
              <w:pStyle w:val="6"/>
            </w:pPr>
            <w:r>
              <w:t>其中：财政    资金</w:t>
            </w:r>
          </w:p>
        </w:tc>
        <w:tc>
          <w:tcPr>
            <w:tcW w:w="1843" w:type="dxa"/>
            <w:vAlign w:val="center"/>
          </w:tcPr>
          <w:p>
            <w:pPr>
              <w:pStyle w:val="7"/>
            </w:pPr>
            <w:r>
              <w:t>2294.00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公共卫生医院人员补贴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1.2023年计划完成公立医院诊疗服务能力提升（公共卫生医院人员补贴）2294万元的发放工作，缓解公卫医院发放人员经费困难，完成公卫任务，保障传染病医院职工生活待遇。</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补助人员数量</w:t>
            </w:r>
          </w:p>
        </w:tc>
        <w:tc>
          <w:tcPr>
            <w:tcW w:w="3430" w:type="dxa"/>
            <w:vAlign w:val="center"/>
          </w:tcPr>
          <w:p>
            <w:pPr>
              <w:pStyle w:val="7"/>
            </w:pPr>
            <w:r>
              <w:t>补助人员数量</w:t>
            </w:r>
          </w:p>
        </w:tc>
        <w:tc>
          <w:tcPr>
            <w:tcW w:w="2551" w:type="dxa"/>
            <w:vAlign w:val="center"/>
          </w:tcPr>
          <w:p>
            <w:pPr>
              <w:pStyle w:val="7"/>
            </w:pPr>
            <w:r>
              <w:t>≥583人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人均补助标准</w:t>
            </w:r>
          </w:p>
        </w:tc>
        <w:tc>
          <w:tcPr>
            <w:tcW w:w="3430" w:type="dxa"/>
            <w:vAlign w:val="center"/>
          </w:tcPr>
          <w:p>
            <w:pPr>
              <w:pStyle w:val="7"/>
            </w:pPr>
            <w:r>
              <w:t>人均补助标准</w:t>
            </w:r>
          </w:p>
        </w:tc>
        <w:tc>
          <w:tcPr>
            <w:tcW w:w="2551" w:type="dxa"/>
            <w:vAlign w:val="center"/>
          </w:tcPr>
          <w:p>
            <w:pPr>
              <w:pStyle w:val="7"/>
            </w:pPr>
            <w:r>
              <w:t>≥3.93万元/人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补助资金发放率</w:t>
            </w:r>
          </w:p>
        </w:tc>
        <w:tc>
          <w:tcPr>
            <w:tcW w:w="3430" w:type="dxa"/>
            <w:vAlign w:val="center"/>
          </w:tcPr>
          <w:p>
            <w:pPr>
              <w:pStyle w:val="7"/>
            </w:pPr>
            <w:r>
              <w:t>补助资金发放率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补助资金发放合规率</w:t>
            </w:r>
          </w:p>
        </w:tc>
        <w:tc>
          <w:tcPr>
            <w:tcW w:w="3430" w:type="dxa"/>
            <w:vAlign w:val="center"/>
          </w:tcPr>
          <w:p>
            <w:pPr>
              <w:pStyle w:val="7"/>
            </w:pPr>
            <w:r>
              <w:t>补助资金发放合规率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补助资金发放及时率</w:t>
            </w:r>
          </w:p>
        </w:tc>
        <w:tc>
          <w:tcPr>
            <w:tcW w:w="3430" w:type="dxa"/>
            <w:vAlign w:val="center"/>
          </w:tcPr>
          <w:p>
            <w:pPr>
              <w:pStyle w:val="7"/>
            </w:pPr>
            <w:r>
              <w:t>补助资金发放及时率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发放补助资金数额</w:t>
            </w:r>
          </w:p>
        </w:tc>
        <w:tc>
          <w:tcPr>
            <w:tcW w:w="3430" w:type="dxa"/>
            <w:vAlign w:val="center"/>
          </w:tcPr>
          <w:p>
            <w:pPr>
              <w:pStyle w:val="7"/>
            </w:pPr>
            <w:r>
              <w:t>发放补助资金数额</w:t>
            </w:r>
          </w:p>
        </w:tc>
        <w:tc>
          <w:tcPr>
            <w:tcW w:w="2551" w:type="dxa"/>
            <w:vAlign w:val="center"/>
          </w:tcPr>
          <w:p>
            <w:pPr>
              <w:pStyle w:val="7"/>
            </w:pPr>
            <w:r>
              <w:t>≤2294万元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缓解经费困难</w:t>
            </w:r>
          </w:p>
        </w:tc>
        <w:tc>
          <w:tcPr>
            <w:tcW w:w="3430" w:type="dxa"/>
            <w:vAlign w:val="center"/>
          </w:tcPr>
          <w:p>
            <w:pPr>
              <w:pStyle w:val="7"/>
            </w:pPr>
            <w:r>
              <w:t>缓解经费困难</w:t>
            </w:r>
          </w:p>
        </w:tc>
        <w:tc>
          <w:tcPr>
            <w:tcW w:w="2551" w:type="dxa"/>
            <w:vAlign w:val="center"/>
          </w:tcPr>
          <w:p>
            <w:pPr>
              <w:pStyle w:val="7"/>
            </w:pPr>
            <w:r>
              <w:t>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 xml:space="preserve">保障公卫任务完成 </w:t>
            </w:r>
          </w:p>
        </w:tc>
        <w:tc>
          <w:tcPr>
            <w:tcW w:w="3430" w:type="dxa"/>
            <w:vAlign w:val="center"/>
          </w:tcPr>
          <w:p>
            <w:pPr>
              <w:pStyle w:val="7"/>
            </w:pPr>
            <w:r>
              <w:t xml:space="preserve">保障公卫任务完成 </w:t>
            </w:r>
          </w:p>
        </w:tc>
        <w:tc>
          <w:tcPr>
            <w:tcW w:w="2551" w:type="dxa"/>
            <w:vAlign w:val="center"/>
          </w:tcPr>
          <w:p>
            <w:pPr>
              <w:pStyle w:val="7"/>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补助对象满意度</w:t>
            </w:r>
          </w:p>
        </w:tc>
        <w:tc>
          <w:tcPr>
            <w:tcW w:w="3430" w:type="dxa"/>
            <w:vAlign w:val="center"/>
          </w:tcPr>
          <w:p>
            <w:pPr>
              <w:pStyle w:val="7"/>
            </w:pPr>
            <w:r>
              <w:t>补助对象满意度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ind w:firstLine="560"/>
        <w:outlineLvl w:val="3"/>
      </w:pPr>
      <w:bookmarkStart w:id="5" w:name="_Toc126833703"/>
      <w:r>
        <w:rPr>
          <w:rFonts w:hint="eastAsia" w:ascii="方正仿宋_GBK" w:hAnsi="方正仿宋_GBK" w:eastAsia="方正仿宋_GBK" w:cs="方正仿宋_GBK"/>
          <w:color w:val="000000"/>
          <w:sz w:val="28"/>
          <w:lang w:val="en-US" w:eastAsia="zh-CN"/>
        </w:rPr>
        <w:t>6</w:t>
      </w:r>
      <w:r>
        <w:rPr>
          <w:rFonts w:ascii="方正仿宋_GBK" w:hAnsi="方正仿宋_GBK" w:eastAsia="方正仿宋_GBK" w:cs="方正仿宋_GBK"/>
          <w:color w:val="000000"/>
          <w:sz w:val="28"/>
        </w:rPr>
        <w:t>.公立医院诊疗服务能力提升（设备购置)）绩效目标表</w:t>
      </w:r>
      <w:bookmarkEnd w:id="5"/>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公立医院诊疗服务能力提升（设备购置)）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250.00</w:t>
            </w:r>
          </w:p>
        </w:tc>
        <w:tc>
          <w:tcPr>
            <w:tcW w:w="1587" w:type="dxa"/>
            <w:vAlign w:val="center"/>
          </w:tcPr>
          <w:p>
            <w:pPr>
              <w:pStyle w:val="6"/>
            </w:pPr>
            <w:r>
              <w:t>其中：财政    资金</w:t>
            </w:r>
          </w:p>
        </w:tc>
        <w:tc>
          <w:tcPr>
            <w:tcW w:w="1843" w:type="dxa"/>
            <w:vAlign w:val="center"/>
          </w:tcPr>
          <w:p>
            <w:pPr>
              <w:pStyle w:val="7"/>
            </w:pPr>
            <w:r>
              <w:t>250.00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设备购置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1.1.购置肝病治疗仪等诊疗设备，减少患者等待时长，提高医院诊疗服务能力。</w:t>
            </w:r>
          </w:p>
          <w:p>
            <w:pPr>
              <w:pStyle w:val="7"/>
            </w:pPr>
            <w:r>
              <w:t>2.购置微生物质谱快速鉴定等实验检验设备，提高我院科研水平，创造良好的就医环境。</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采购专用设备数量</w:t>
            </w:r>
          </w:p>
        </w:tc>
        <w:tc>
          <w:tcPr>
            <w:tcW w:w="3430" w:type="dxa"/>
            <w:vAlign w:val="center"/>
          </w:tcPr>
          <w:p>
            <w:pPr>
              <w:pStyle w:val="7"/>
            </w:pPr>
            <w:r>
              <w:t>采购专用设备数量</w:t>
            </w:r>
          </w:p>
        </w:tc>
        <w:tc>
          <w:tcPr>
            <w:tcW w:w="2551" w:type="dxa"/>
            <w:vAlign w:val="center"/>
          </w:tcPr>
          <w:p>
            <w:pPr>
              <w:pStyle w:val="7"/>
            </w:pPr>
            <w:r>
              <w:t>≥16项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采购通用设备数量</w:t>
            </w:r>
          </w:p>
        </w:tc>
        <w:tc>
          <w:tcPr>
            <w:tcW w:w="3430" w:type="dxa"/>
            <w:vAlign w:val="center"/>
          </w:tcPr>
          <w:p>
            <w:pPr>
              <w:pStyle w:val="7"/>
            </w:pPr>
            <w:r>
              <w:t>采购通用设备数量</w:t>
            </w:r>
          </w:p>
        </w:tc>
        <w:tc>
          <w:tcPr>
            <w:tcW w:w="2551" w:type="dxa"/>
            <w:vAlign w:val="center"/>
          </w:tcPr>
          <w:p>
            <w:pPr>
              <w:pStyle w:val="7"/>
            </w:pPr>
            <w:r>
              <w:t>≥1项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采购专用合格率</w:t>
            </w:r>
          </w:p>
        </w:tc>
        <w:tc>
          <w:tcPr>
            <w:tcW w:w="3430" w:type="dxa"/>
            <w:vAlign w:val="center"/>
          </w:tcPr>
          <w:p>
            <w:pPr>
              <w:pStyle w:val="7"/>
            </w:pPr>
            <w:r>
              <w:t>采购专用合格率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采购通用合格率</w:t>
            </w:r>
          </w:p>
        </w:tc>
        <w:tc>
          <w:tcPr>
            <w:tcW w:w="3430" w:type="dxa"/>
            <w:vAlign w:val="center"/>
          </w:tcPr>
          <w:p>
            <w:pPr>
              <w:pStyle w:val="7"/>
            </w:pPr>
            <w:r>
              <w:t>采购通用合格率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前期调研</w:t>
            </w:r>
          </w:p>
        </w:tc>
        <w:tc>
          <w:tcPr>
            <w:tcW w:w="3430" w:type="dxa"/>
            <w:vAlign w:val="center"/>
          </w:tcPr>
          <w:p>
            <w:pPr>
              <w:pStyle w:val="7"/>
            </w:pPr>
            <w:r>
              <w:t>前期调研</w:t>
            </w:r>
          </w:p>
        </w:tc>
        <w:tc>
          <w:tcPr>
            <w:tcW w:w="2551" w:type="dxa"/>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购置设备及时性</w:t>
            </w:r>
          </w:p>
        </w:tc>
        <w:tc>
          <w:tcPr>
            <w:tcW w:w="3430" w:type="dxa"/>
            <w:vAlign w:val="center"/>
          </w:tcPr>
          <w:p>
            <w:pPr>
              <w:pStyle w:val="7"/>
            </w:pPr>
            <w:r>
              <w:t>购置设备及时性</w:t>
            </w:r>
          </w:p>
        </w:tc>
        <w:tc>
          <w:tcPr>
            <w:tcW w:w="2551" w:type="dxa"/>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投入使用及时性</w:t>
            </w:r>
          </w:p>
        </w:tc>
        <w:tc>
          <w:tcPr>
            <w:tcW w:w="3430" w:type="dxa"/>
            <w:vAlign w:val="center"/>
          </w:tcPr>
          <w:p>
            <w:pPr>
              <w:pStyle w:val="7"/>
            </w:pPr>
            <w:r>
              <w:t>投入使用及时性</w:t>
            </w:r>
          </w:p>
        </w:tc>
        <w:tc>
          <w:tcPr>
            <w:tcW w:w="2551" w:type="dxa"/>
            <w:vAlign w:val="center"/>
          </w:tcPr>
          <w:p>
            <w:pPr>
              <w:pStyle w:val="7"/>
            </w:pPr>
            <w:r>
              <w:t>及时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成本控制情况</w:t>
            </w:r>
          </w:p>
        </w:tc>
        <w:tc>
          <w:tcPr>
            <w:tcW w:w="3430" w:type="dxa"/>
            <w:vAlign w:val="center"/>
          </w:tcPr>
          <w:p>
            <w:pPr>
              <w:pStyle w:val="7"/>
            </w:pPr>
            <w:r>
              <w:t>成本控制情况</w:t>
            </w:r>
          </w:p>
        </w:tc>
        <w:tc>
          <w:tcPr>
            <w:tcW w:w="2551" w:type="dxa"/>
            <w:vAlign w:val="center"/>
          </w:tcPr>
          <w:p>
            <w:pPr>
              <w:pStyle w:val="7"/>
            </w:pPr>
            <w:r>
              <w:t>≤250万元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提高医院整体医疗水平</w:t>
            </w:r>
          </w:p>
        </w:tc>
        <w:tc>
          <w:tcPr>
            <w:tcW w:w="3430" w:type="dxa"/>
            <w:vAlign w:val="center"/>
          </w:tcPr>
          <w:p>
            <w:pPr>
              <w:pStyle w:val="7"/>
            </w:pPr>
            <w:r>
              <w:t>提高医院整体医疗水平</w:t>
            </w:r>
          </w:p>
        </w:tc>
        <w:tc>
          <w:tcPr>
            <w:tcW w:w="2551" w:type="dxa"/>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提高疑难病例的诊治能力</w:t>
            </w:r>
          </w:p>
        </w:tc>
        <w:tc>
          <w:tcPr>
            <w:tcW w:w="3430" w:type="dxa"/>
            <w:vAlign w:val="center"/>
          </w:tcPr>
          <w:p>
            <w:pPr>
              <w:pStyle w:val="7"/>
            </w:pPr>
            <w:r>
              <w:t>提高疑难病例的诊治能力</w:t>
            </w:r>
          </w:p>
        </w:tc>
        <w:tc>
          <w:tcPr>
            <w:tcW w:w="2551" w:type="dxa"/>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提升诊疗时效</w:t>
            </w:r>
          </w:p>
        </w:tc>
        <w:tc>
          <w:tcPr>
            <w:tcW w:w="3430" w:type="dxa"/>
            <w:vAlign w:val="center"/>
          </w:tcPr>
          <w:p>
            <w:pPr>
              <w:pStyle w:val="7"/>
            </w:pPr>
            <w:r>
              <w:t>提升诊疗时效</w:t>
            </w:r>
          </w:p>
        </w:tc>
        <w:tc>
          <w:tcPr>
            <w:tcW w:w="2551" w:type="dxa"/>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提升实验室检测能力</w:t>
            </w:r>
          </w:p>
        </w:tc>
        <w:tc>
          <w:tcPr>
            <w:tcW w:w="3430" w:type="dxa"/>
            <w:vAlign w:val="center"/>
          </w:tcPr>
          <w:p>
            <w:pPr>
              <w:pStyle w:val="7"/>
            </w:pPr>
            <w:r>
              <w:t>提升实验室检测能力</w:t>
            </w:r>
          </w:p>
        </w:tc>
        <w:tc>
          <w:tcPr>
            <w:tcW w:w="2551" w:type="dxa"/>
            <w:vAlign w:val="center"/>
          </w:tcPr>
          <w:p>
            <w:pPr>
              <w:pStyle w:val="7"/>
            </w:pPr>
            <w:r>
              <w:t>明显提升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医护人员使用满意度</w:t>
            </w:r>
          </w:p>
        </w:tc>
        <w:tc>
          <w:tcPr>
            <w:tcW w:w="3430" w:type="dxa"/>
            <w:vAlign w:val="center"/>
          </w:tcPr>
          <w:p>
            <w:pPr>
              <w:pStyle w:val="7"/>
            </w:pPr>
            <w:r>
              <w:t>医护人员使用满意度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6" w:name="_Toc126833704"/>
      <w:r>
        <w:rPr>
          <w:rFonts w:hint="eastAsia" w:ascii="方正仿宋_GBK" w:hAnsi="方正仿宋_GBK" w:eastAsia="方正仿宋_GBK" w:cs="方正仿宋_GBK"/>
          <w:color w:val="000000"/>
          <w:sz w:val="28"/>
          <w:lang w:val="en-US" w:eastAsia="zh-CN"/>
        </w:rPr>
        <w:t>7</w:t>
      </w:r>
      <w:r>
        <w:rPr>
          <w:rFonts w:ascii="方正仿宋_GBK" w:hAnsi="方正仿宋_GBK" w:eastAsia="方正仿宋_GBK" w:cs="方正仿宋_GBK"/>
          <w:color w:val="000000"/>
          <w:sz w:val="28"/>
        </w:rPr>
        <w:t>.公立医院综合改革-01中央直达资金-2023年医疗服务与保障能力提升补助资金绩效目标表</w:t>
      </w:r>
      <w:bookmarkEnd w:id="6"/>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公立医院综合改革-01中央直达资金-2023年医疗服务与保障能力提升补助资金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30.00</w:t>
            </w:r>
          </w:p>
        </w:tc>
        <w:tc>
          <w:tcPr>
            <w:tcW w:w="1587" w:type="dxa"/>
            <w:vAlign w:val="center"/>
          </w:tcPr>
          <w:p>
            <w:pPr>
              <w:pStyle w:val="6"/>
            </w:pPr>
            <w:r>
              <w:t>其中：财政    资金</w:t>
            </w:r>
          </w:p>
        </w:tc>
        <w:tc>
          <w:tcPr>
            <w:tcW w:w="1843" w:type="dxa"/>
            <w:vAlign w:val="center"/>
          </w:tcPr>
          <w:p>
            <w:pPr>
              <w:pStyle w:val="7"/>
            </w:pPr>
            <w:r>
              <w:t>30.00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物业费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1.保障医院保洁、运送、陪检、设备运行、秩序维护等项目正常运转。</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实际支出</w:t>
            </w:r>
          </w:p>
        </w:tc>
        <w:tc>
          <w:tcPr>
            <w:tcW w:w="3430" w:type="dxa"/>
            <w:vAlign w:val="center"/>
          </w:tcPr>
          <w:p>
            <w:pPr>
              <w:pStyle w:val="7"/>
            </w:pPr>
            <w:r>
              <w:t>实际支出</w:t>
            </w:r>
          </w:p>
        </w:tc>
        <w:tc>
          <w:tcPr>
            <w:tcW w:w="2551" w:type="dxa"/>
            <w:vAlign w:val="center"/>
          </w:tcPr>
          <w:p>
            <w:pPr>
              <w:pStyle w:val="7"/>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 xml:space="preserve"> 服务质量</w:t>
            </w:r>
          </w:p>
        </w:tc>
        <w:tc>
          <w:tcPr>
            <w:tcW w:w="3430" w:type="dxa"/>
            <w:vAlign w:val="center"/>
          </w:tcPr>
          <w:p>
            <w:pPr>
              <w:pStyle w:val="7"/>
            </w:pPr>
            <w:r>
              <w:t xml:space="preserve"> 服务质量</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 xml:space="preserve">进度准时率 </w:t>
            </w:r>
          </w:p>
        </w:tc>
        <w:tc>
          <w:tcPr>
            <w:tcW w:w="3430" w:type="dxa"/>
            <w:vAlign w:val="center"/>
          </w:tcPr>
          <w:p>
            <w:pPr>
              <w:pStyle w:val="7"/>
            </w:pPr>
            <w:r>
              <w:t xml:space="preserve">进度准时率 </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 xml:space="preserve"> 物业支出</w:t>
            </w:r>
          </w:p>
        </w:tc>
        <w:tc>
          <w:tcPr>
            <w:tcW w:w="3430" w:type="dxa"/>
            <w:vAlign w:val="center"/>
          </w:tcPr>
          <w:p>
            <w:pPr>
              <w:pStyle w:val="7"/>
            </w:pPr>
            <w:r>
              <w:t xml:space="preserve"> 物业支出</w:t>
            </w:r>
          </w:p>
        </w:tc>
        <w:tc>
          <w:tcPr>
            <w:tcW w:w="2551" w:type="dxa"/>
            <w:vAlign w:val="center"/>
          </w:tcPr>
          <w:p>
            <w:pPr>
              <w:pStyle w:val="7"/>
            </w:pPr>
            <w:r>
              <w:t>≤30万元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医院运转</w:t>
            </w:r>
          </w:p>
        </w:tc>
        <w:tc>
          <w:tcPr>
            <w:tcW w:w="3430" w:type="dxa"/>
            <w:vAlign w:val="center"/>
          </w:tcPr>
          <w:p>
            <w:pPr>
              <w:pStyle w:val="7"/>
            </w:pPr>
            <w:r>
              <w:t>医院运转</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可持续</w:t>
            </w:r>
          </w:p>
        </w:tc>
        <w:tc>
          <w:tcPr>
            <w:tcW w:w="3430" w:type="dxa"/>
            <w:vAlign w:val="center"/>
          </w:tcPr>
          <w:p>
            <w:pPr>
              <w:pStyle w:val="7"/>
            </w:pPr>
            <w:r>
              <w:t>可持续</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 xml:space="preserve"> 受益群体满意度</w:t>
            </w:r>
          </w:p>
        </w:tc>
        <w:tc>
          <w:tcPr>
            <w:tcW w:w="3430" w:type="dxa"/>
            <w:vAlign w:val="center"/>
          </w:tcPr>
          <w:p>
            <w:pPr>
              <w:pStyle w:val="7"/>
            </w:pPr>
            <w:r>
              <w:t xml:space="preserve"> 受益群体满意度</w:t>
            </w:r>
          </w:p>
        </w:tc>
        <w:tc>
          <w:tcPr>
            <w:tcW w:w="2551" w:type="dxa"/>
            <w:vAlign w:val="center"/>
          </w:tcPr>
          <w:p>
            <w:pPr>
              <w:pStyle w:val="7"/>
            </w:pPr>
            <w:r>
              <w:t>≥1百分比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7" w:name="_Toc126833705"/>
      <w:r>
        <w:rPr>
          <w:rFonts w:hint="eastAsia" w:ascii="方正仿宋_GBK" w:hAnsi="方正仿宋_GBK" w:eastAsia="方正仿宋_GBK" w:cs="方正仿宋_GBK"/>
          <w:color w:val="000000"/>
          <w:sz w:val="28"/>
          <w:lang w:val="en-US" w:eastAsia="zh-CN"/>
        </w:rPr>
        <w:t>8</w:t>
      </w:r>
      <w:r>
        <w:rPr>
          <w:rFonts w:ascii="方正仿宋_GBK" w:hAnsi="方正仿宋_GBK" w:eastAsia="方正仿宋_GBK" w:cs="方正仿宋_GBK"/>
          <w:color w:val="000000"/>
          <w:sz w:val="28"/>
        </w:rPr>
        <w:t>.基本公共卫生服务(原重大公卫项目)绩效目标表</w:t>
      </w:r>
      <w:bookmarkEnd w:id="7"/>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基本公共卫生服务(原重大公卫项目)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520.00</w:t>
            </w:r>
          </w:p>
        </w:tc>
        <w:tc>
          <w:tcPr>
            <w:tcW w:w="1587" w:type="dxa"/>
            <w:vAlign w:val="center"/>
          </w:tcPr>
          <w:p>
            <w:pPr>
              <w:pStyle w:val="6"/>
            </w:pPr>
            <w:r>
              <w:t>其中：财政    资金</w:t>
            </w:r>
          </w:p>
        </w:tc>
        <w:tc>
          <w:tcPr>
            <w:tcW w:w="1843" w:type="dxa"/>
            <w:vAlign w:val="center"/>
          </w:tcPr>
          <w:p>
            <w:pPr>
              <w:pStyle w:val="7"/>
            </w:pPr>
            <w:r>
              <w:t>520.00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基本公共卫生服务</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1.1.全面支持医院消毒隔离，避免院内感染发生。</w:t>
            </w:r>
          </w:p>
          <w:p>
            <w:pPr>
              <w:pStyle w:val="7"/>
            </w:pPr>
            <w:r>
              <w:t>2.保障医疗设备运行安全，提升传染病检查能力，符合质量控制要求。</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消毒隔离物品购买</w:t>
            </w:r>
          </w:p>
        </w:tc>
        <w:tc>
          <w:tcPr>
            <w:tcW w:w="3430" w:type="dxa"/>
            <w:vAlign w:val="center"/>
          </w:tcPr>
          <w:p>
            <w:pPr>
              <w:pStyle w:val="7"/>
            </w:pPr>
            <w:r>
              <w:t>消毒隔离物品购买</w:t>
            </w:r>
          </w:p>
        </w:tc>
        <w:tc>
          <w:tcPr>
            <w:tcW w:w="2551" w:type="dxa"/>
            <w:vAlign w:val="center"/>
          </w:tcPr>
          <w:p>
            <w:pPr>
              <w:pStyle w:val="7"/>
            </w:pPr>
            <w:r>
              <w:t>≤77万元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医疗设备维修和维保服务</w:t>
            </w:r>
          </w:p>
        </w:tc>
        <w:tc>
          <w:tcPr>
            <w:tcW w:w="3430" w:type="dxa"/>
            <w:vAlign w:val="center"/>
          </w:tcPr>
          <w:p>
            <w:pPr>
              <w:pStyle w:val="7"/>
            </w:pPr>
            <w:r>
              <w:t>医疗设备维修和维保服务</w:t>
            </w:r>
          </w:p>
        </w:tc>
        <w:tc>
          <w:tcPr>
            <w:tcW w:w="2551" w:type="dxa"/>
            <w:vAlign w:val="center"/>
          </w:tcPr>
          <w:p>
            <w:pPr>
              <w:pStyle w:val="7"/>
            </w:pPr>
            <w:r>
              <w:t>≤264万元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后勤服务</w:t>
            </w:r>
          </w:p>
        </w:tc>
        <w:tc>
          <w:tcPr>
            <w:tcW w:w="3430" w:type="dxa"/>
            <w:vAlign w:val="center"/>
          </w:tcPr>
          <w:p>
            <w:pPr>
              <w:pStyle w:val="7"/>
            </w:pPr>
            <w:r>
              <w:t>后勤服务</w:t>
            </w:r>
          </w:p>
        </w:tc>
        <w:tc>
          <w:tcPr>
            <w:tcW w:w="2551" w:type="dxa"/>
            <w:vAlign w:val="center"/>
          </w:tcPr>
          <w:p>
            <w:pPr>
              <w:pStyle w:val="7"/>
            </w:pPr>
            <w:r>
              <w:t>≤179万元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消毒隔离物品购买达标率</w:t>
            </w:r>
          </w:p>
        </w:tc>
        <w:tc>
          <w:tcPr>
            <w:tcW w:w="3430" w:type="dxa"/>
            <w:vAlign w:val="center"/>
          </w:tcPr>
          <w:p>
            <w:pPr>
              <w:pStyle w:val="7"/>
            </w:pPr>
            <w:r>
              <w:t>消毒隔离物品购买达标率</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医疗设备运行合格率</w:t>
            </w:r>
          </w:p>
        </w:tc>
        <w:tc>
          <w:tcPr>
            <w:tcW w:w="3430" w:type="dxa"/>
            <w:vAlign w:val="center"/>
          </w:tcPr>
          <w:p>
            <w:pPr>
              <w:pStyle w:val="7"/>
            </w:pPr>
            <w:r>
              <w:t>医疗设备运行合格率</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后勤服务合格率</w:t>
            </w:r>
          </w:p>
        </w:tc>
        <w:tc>
          <w:tcPr>
            <w:tcW w:w="3430" w:type="dxa"/>
            <w:vAlign w:val="center"/>
          </w:tcPr>
          <w:p>
            <w:pPr>
              <w:pStyle w:val="7"/>
            </w:pPr>
            <w:r>
              <w:t>后勤服务合格率</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消毒隔离物品</w:t>
            </w:r>
          </w:p>
        </w:tc>
        <w:tc>
          <w:tcPr>
            <w:tcW w:w="3430" w:type="dxa"/>
            <w:vAlign w:val="center"/>
          </w:tcPr>
          <w:p>
            <w:pPr>
              <w:pStyle w:val="7"/>
            </w:pPr>
            <w:r>
              <w:t>消毒隔离物品</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医疗设备维修和维保</w:t>
            </w:r>
          </w:p>
        </w:tc>
        <w:tc>
          <w:tcPr>
            <w:tcW w:w="3430" w:type="dxa"/>
            <w:vAlign w:val="center"/>
          </w:tcPr>
          <w:p>
            <w:pPr>
              <w:pStyle w:val="7"/>
            </w:pPr>
            <w:r>
              <w:t>医疗设备维修和维保</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后勤服务及时</w:t>
            </w:r>
          </w:p>
        </w:tc>
        <w:tc>
          <w:tcPr>
            <w:tcW w:w="3430" w:type="dxa"/>
            <w:vAlign w:val="center"/>
          </w:tcPr>
          <w:p>
            <w:pPr>
              <w:pStyle w:val="7"/>
            </w:pPr>
            <w:r>
              <w:t>后勤服务及时</w:t>
            </w:r>
          </w:p>
        </w:tc>
        <w:tc>
          <w:tcPr>
            <w:tcW w:w="2551" w:type="dxa"/>
            <w:vAlign w:val="center"/>
          </w:tcPr>
          <w:p>
            <w:pPr>
              <w:pStyle w:val="7"/>
            </w:pPr>
            <w:r>
              <w:t>2023.01-2023.12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消毒隔离物品</w:t>
            </w:r>
          </w:p>
        </w:tc>
        <w:tc>
          <w:tcPr>
            <w:tcW w:w="3430" w:type="dxa"/>
            <w:vAlign w:val="center"/>
          </w:tcPr>
          <w:p>
            <w:pPr>
              <w:pStyle w:val="7"/>
            </w:pPr>
            <w:r>
              <w:t>消毒隔离物品</w:t>
            </w:r>
          </w:p>
        </w:tc>
        <w:tc>
          <w:tcPr>
            <w:tcW w:w="2551" w:type="dxa"/>
            <w:vAlign w:val="center"/>
          </w:tcPr>
          <w:p>
            <w:pPr>
              <w:pStyle w:val="7"/>
            </w:pPr>
            <w:r>
              <w:t>≤77万元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医疗设备维修和维保</w:t>
            </w:r>
          </w:p>
        </w:tc>
        <w:tc>
          <w:tcPr>
            <w:tcW w:w="3430" w:type="dxa"/>
            <w:vAlign w:val="center"/>
          </w:tcPr>
          <w:p>
            <w:pPr>
              <w:pStyle w:val="7"/>
            </w:pPr>
            <w:r>
              <w:t>医疗设备维修和维保</w:t>
            </w:r>
          </w:p>
        </w:tc>
        <w:tc>
          <w:tcPr>
            <w:tcW w:w="2551" w:type="dxa"/>
            <w:vAlign w:val="center"/>
          </w:tcPr>
          <w:p>
            <w:pPr>
              <w:pStyle w:val="7"/>
            </w:pPr>
            <w:r>
              <w:t>≤264万元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后勤服务及时</w:t>
            </w:r>
          </w:p>
        </w:tc>
        <w:tc>
          <w:tcPr>
            <w:tcW w:w="3430" w:type="dxa"/>
            <w:vAlign w:val="center"/>
          </w:tcPr>
          <w:p>
            <w:pPr>
              <w:pStyle w:val="7"/>
            </w:pPr>
            <w:r>
              <w:t>后勤服务及时</w:t>
            </w:r>
          </w:p>
        </w:tc>
        <w:tc>
          <w:tcPr>
            <w:tcW w:w="2551" w:type="dxa"/>
            <w:vAlign w:val="center"/>
          </w:tcPr>
          <w:p>
            <w:pPr>
              <w:pStyle w:val="7"/>
            </w:pPr>
            <w:r>
              <w:t>≤179万元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提升医院对传染病防治及院内感染的控制的能力，减少医疗资源浪费。</w:t>
            </w:r>
          </w:p>
        </w:tc>
        <w:tc>
          <w:tcPr>
            <w:tcW w:w="3430" w:type="dxa"/>
            <w:vAlign w:val="center"/>
          </w:tcPr>
          <w:p>
            <w:pPr>
              <w:pStyle w:val="7"/>
            </w:pPr>
            <w:r>
              <w:t>提升医院对传染病防治及院内感染的控制的能力，减少医疗资源浪费。</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提升医院院感、检查能力、提高医院整体服务</w:t>
            </w:r>
          </w:p>
        </w:tc>
        <w:tc>
          <w:tcPr>
            <w:tcW w:w="3430" w:type="dxa"/>
            <w:vAlign w:val="center"/>
          </w:tcPr>
          <w:p>
            <w:pPr>
              <w:pStyle w:val="7"/>
            </w:pPr>
            <w:r>
              <w:t>提升医院院感、检查能力、提高医院整体服务</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提升医院对传染病防治及院内感染的控制的能力，减少医疗物品和资源浪费</w:t>
            </w:r>
          </w:p>
        </w:tc>
        <w:tc>
          <w:tcPr>
            <w:tcW w:w="3430" w:type="dxa"/>
            <w:vAlign w:val="center"/>
          </w:tcPr>
          <w:p>
            <w:pPr>
              <w:pStyle w:val="7"/>
            </w:pPr>
            <w:r>
              <w:t>提升医院对传染病防治及院内感染的控制的能力，减少医疗物品和资源浪费</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提升医院对传染病防治及院内感染的控制的能力，持续减少传染病对社会的影响。</w:t>
            </w:r>
          </w:p>
        </w:tc>
        <w:tc>
          <w:tcPr>
            <w:tcW w:w="3430" w:type="dxa"/>
            <w:vAlign w:val="center"/>
          </w:tcPr>
          <w:p>
            <w:pPr>
              <w:pStyle w:val="7"/>
            </w:pPr>
            <w:r>
              <w:t>提升医院对传染病防治及院内感染的控制的能力，持续减少传染病对社会的影响。</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患者及医务人员满意度</w:t>
            </w:r>
          </w:p>
        </w:tc>
        <w:tc>
          <w:tcPr>
            <w:tcW w:w="3430" w:type="dxa"/>
            <w:vAlign w:val="center"/>
          </w:tcPr>
          <w:p>
            <w:pPr>
              <w:pStyle w:val="7"/>
            </w:pPr>
            <w:r>
              <w:t>患者及医务人员满意度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8" w:name="_Toc126833706"/>
      <w:r>
        <w:rPr>
          <w:rFonts w:hint="eastAsia" w:ascii="方正仿宋_GBK" w:hAnsi="方正仿宋_GBK" w:eastAsia="方正仿宋_GBK" w:cs="方正仿宋_GBK"/>
          <w:color w:val="000000"/>
          <w:sz w:val="28"/>
          <w:lang w:val="en-US" w:eastAsia="zh-CN"/>
        </w:rPr>
        <w:t>9</w:t>
      </w:r>
      <w:r>
        <w:rPr>
          <w:rFonts w:ascii="方正仿宋_GBK" w:hAnsi="方正仿宋_GBK" w:eastAsia="方正仿宋_GBK" w:cs="方正仿宋_GBK"/>
          <w:color w:val="000000"/>
          <w:sz w:val="28"/>
        </w:rPr>
        <w:t>.卫生健康对口帮扶(援疆援藏援甘等帮扶)绩效目标表</w:t>
      </w:r>
      <w:bookmarkEnd w:id="8"/>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卫生健康对口帮扶(援疆援藏援甘等帮扶)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17.20</w:t>
            </w:r>
          </w:p>
        </w:tc>
        <w:tc>
          <w:tcPr>
            <w:tcW w:w="1587" w:type="dxa"/>
            <w:vAlign w:val="center"/>
          </w:tcPr>
          <w:p>
            <w:pPr>
              <w:pStyle w:val="6"/>
            </w:pPr>
            <w:r>
              <w:t>其中：财政    资金</w:t>
            </w:r>
          </w:p>
        </w:tc>
        <w:tc>
          <w:tcPr>
            <w:tcW w:w="1843" w:type="dxa"/>
            <w:vAlign w:val="center"/>
          </w:tcPr>
          <w:p>
            <w:pPr>
              <w:pStyle w:val="7"/>
            </w:pPr>
            <w:r>
              <w:t>17.20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对口帮扶</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1.援藏：派出骨干医生赴西藏医院，通过对口支援，显著提升受援医院卫生专业技术人员运用适宜技术的能力。</w:t>
            </w:r>
          </w:p>
          <w:p>
            <w:pPr>
              <w:pStyle w:val="7"/>
            </w:pPr>
            <w:r>
              <w:t xml:space="preserve">2.援甘： 1.按照市卫健委对口支援相关工作部署要求，我院2023年对口帮扶西部部分县级医院和组团式帮扶乡村振兴重点县人民医院要求，计划完成对口帮扶资金12.4万元的发放工作。2.2023年将安排2名医师长期帮扶，每期12个月，短期帮扶安排1名医师，对口帮扶资金执行率为100% 3.提升受援医院卫生专业技术人员运用适宜技术的能力。   </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年度目标任务完成率</w:t>
            </w:r>
          </w:p>
        </w:tc>
        <w:tc>
          <w:tcPr>
            <w:tcW w:w="3430" w:type="dxa"/>
            <w:vAlign w:val="center"/>
          </w:tcPr>
          <w:p>
            <w:pPr>
              <w:pStyle w:val="7"/>
            </w:pPr>
            <w:r>
              <w:t>年度目标任务完成率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派出人次</w:t>
            </w:r>
          </w:p>
        </w:tc>
        <w:tc>
          <w:tcPr>
            <w:tcW w:w="3430" w:type="dxa"/>
            <w:vAlign w:val="center"/>
          </w:tcPr>
          <w:p>
            <w:pPr>
              <w:pStyle w:val="7"/>
            </w:pPr>
            <w:r>
              <w:t>派出人次</w:t>
            </w:r>
          </w:p>
        </w:tc>
        <w:tc>
          <w:tcPr>
            <w:tcW w:w="2551" w:type="dxa"/>
            <w:vAlign w:val="center"/>
          </w:tcPr>
          <w:p>
            <w:pPr>
              <w:pStyle w:val="7"/>
            </w:pPr>
            <w:r>
              <w:t>援藏1人，援甘2人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服务水平提升</w:t>
            </w:r>
          </w:p>
        </w:tc>
        <w:tc>
          <w:tcPr>
            <w:tcW w:w="3430" w:type="dxa"/>
            <w:vAlign w:val="center"/>
          </w:tcPr>
          <w:p>
            <w:pPr>
              <w:pStyle w:val="7"/>
            </w:pPr>
            <w:r>
              <w:t>服务水平提升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任务完成率</w:t>
            </w:r>
          </w:p>
        </w:tc>
        <w:tc>
          <w:tcPr>
            <w:tcW w:w="3430" w:type="dxa"/>
            <w:vAlign w:val="center"/>
          </w:tcPr>
          <w:p>
            <w:pPr>
              <w:pStyle w:val="7"/>
            </w:pPr>
            <w:r>
              <w:t>任务完成率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完成时间</w:t>
            </w:r>
          </w:p>
        </w:tc>
        <w:tc>
          <w:tcPr>
            <w:tcW w:w="3430" w:type="dxa"/>
            <w:vAlign w:val="center"/>
          </w:tcPr>
          <w:p>
            <w:pPr>
              <w:pStyle w:val="7"/>
            </w:pPr>
            <w:r>
              <w:t>完成时间</w:t>
            </w:r>
          </w:p>
        </w:tc>
        <w:tc>
          <w:tcPr>
            <w:tcW w:w="2551" w:type="dxa"/>
            <w:vAlign w:val="center"/>
          </w:tcPr>
          <w:p>
            <w:pPr>
              <w:pStyle w:val="7"/>
            </w:pPr>
            <w:r>
              <w:t>2023.12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补助资金金额</w:t>
            </w:r>
          </w:p>
        </w:tc>
        <w:tc>
          <w:tcPr>
            <w:tcW w:w="3430" w:type="dxa"/>
            <w:vAlign w:val="center"/>
          </w:tcPr>
          <w:p>
            <w:pPr>
              <w:pStyle w:val="7"/>
            </w:pPr>
            <w:r>
              <w:t>补助资金金额</w:t>
            </w:r>
          </w:p>
        </w:tc>
        <w:tc>
          <w:tcPr>
            <w:tcW w:w="2551" w:type="dxa"/>
            <w:vAlign w:val="center"/>
          </w:tcPr>
          <w:p>
            <w:pPr>
              <w:pStyle w:val="7"/>
            </w:pPr>
            <w:r>
              <w:t>17.2万元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提高医疗服务</w:t>
            </w:r>
          </w:p>
        </w:tc>
        <w:tc>
          <w:tcPr>
            <w:tcW w:w="3430" w:type="dxa"/>
            <w:vAlign w:val="center"/>
          </w:tcPr>
          <w:p>
            <w:pPr>
              <w:pStyle w:val="7"/>
            </w:pPr>
            <w:r>
              <w:t>提高医疗服务</w:t>
            </w:r>
          </w:p>
        </w:tc>
        <w:tc>
          <w:tcPr>
            <w:tcW w:w="2551" w:type="dxa"/>
            <w:vAlign w:val="center"/>
          </w:tcPr>
          <w:p>
            <w:pPr>
              <w:pStyle w:val="7"/>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提高诊疗水平</w:t>
            </w:r>
          </w:p>
        </w:tc>
        <w:tc>
          <w:tcPr>
            <w:tcW w:w="3430" w:type="dxa"/>
            <w:vAlign w:val="center"/>
          </w:tcPr>
          <w:p>
            <w:pPr>
              <w:pStyle w:val="7"/>
            </w:pPr>
            <w:r>
              <w:t>提高诊疗水平</w:t>
            </w:r>
          </w:p>
        </w:tc>
        <w:tc>
          <w:tcPr>
            <w:tcW w:w="2551" w:type="dxa"/>
            <w:vAlign w:val="center"/>
          </w:tcPr>
          <w:p>
            <w:pPr>
              <w:pStyle w:val="7"/>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提高医疗水平</w:t>
            </w:r>
          </w:p>
        </w:tc>
        <w:tc>
          <w:tcPr>
            <w:tcW w:w="3430" w:type="dxa"/>
            <w:vAlign w:val="center"/>
          </w:tcPr>
          <w:p>
            <w:pPr>
              <w:pStyle w:val="7"/>
            </w:pPr>
            <w:r>
              <w:t>提高医疗水平</w:t>
            </w:r>
          </w:p>
        </w:tc>
        <w:tc>
          <w:tcPr>
            <w:tcW w:w="2551" w:type="dxa"/>
            <w:vAlign w:val="center"/>
          </w:tcPr>
          <w:p>
            <w:pPr>
              <w:pStyle w:val="7"/>
            </w:pPr>
            <w:r>
              <w:t>逐步提高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受益对象满意度</w:t>
            </w:r>
          </w:p>
        </w:tc>
        <w:tc>
          <w:tcPr>
            <w:tcW w:w="3430" w:type="dxa"/>
            <w:vAlign w:val="center"/>
          </w:tcPr>
          <w:p>
            <w:pPr>
              <w:pStyle w:val="7"/>
            </w:pPr>
            <w:r>
              <w:t>受益对象满意度</w:t>
            </w:r>
          </w:p>
        </w:tc>
        <w:tc>
          <w:tcPr>
            <w:tcW w:w="2551" w:type="dxa"/>
            <w:vAlign w:val="center"/>
          </w:tcPr>
          <w:p>
            <w:pPr>
              <w:pStyle w:val="7"/>
            </w:pPr>
            <w:r>
              <w:t>≥0.95百分比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服务对象满意度指标</w:t>
            </w:r>
          </w:p>
        </w:tc>
        <w:tc>
          <w:tcPr>
            <w:tcW w:w="1332" w:type="dxa"/>
            <w:vAlign w:val="center"/>
          </w:tcPr>
          <w:p>
            <w:pPr>
              <w:pStyle w:val="7"/>
            </w:pPr>
            <w:r>
              <w:t>社会服务对象满意度</w:t>
            </w:r>
          </w:p>
        </w:tc>
        <w:tc>
          <w:tcPr>
            <w:tcW w:w="3430" w:type="dxa"/>
            <w:vAlign w:val="center"/>
          </w:tcPr>
          <w:p>
            <w:pPr>
              <w:pStyle w:val="7"/>
            </w:pPr>
            <w:r>
              <w:t>社会服务对象满意度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9" w:name="_Toc126833707"/>
      <w:r>
        <w:rPr>
          <w:rFonts w:hint="eastAsia" w:ascii="方正仿宋_GBK" w:hAnsi="方正仿宋_GBK" w:eastAsia="方正仿宋_GBK" w:cs="方正仿宋_GBK"/>
          <w:color w:val="000000"/>
          <w:sz w:val="28"/>
          <w:lang w:val="en-US" w:eastAsia="zh-CN"/>
        </w:rPr>
        <w:t>10</w:t>
      </w:r>
      <w:r>
        <w:rPr>
          <w:rFonts w:ascii="方正仿宋_GBK" w:hAnsi="方正仿宋_GBK" w:eastAsia="方正仿宋_GBK" w:cs="方正仿宋_GBK"/>
          <w:color w:val="000000"/>
          <w:sz w:val="28"/>
        </w:rPr>
        <w:t>.卫生健康对口帮扶（援外医疗队）绩效目标表</w:t>
      </w:r>
      <w:bookmarkEnd w:id="9"/>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卫生健康对口帮扶（援外医疗队）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8.20</w:t>
            </w:r>
          </w:p>
        </w:tc>
        <w:tc>
          <w:tcPr>
            <w:tcW w:w="1587" w:type="dxa"/>
            <w:vAlign w:val="center"/>
          </w:tcPr>
          <w:p>
            <w:pPr>
              <w:pStyle w:val="6"/>
            </w:pPr>
            <w:r>
              <w:t>其中：财政    资金</w:t>
            </w:r>
          </w:p>
        </w:tc>
        <w:tc>
          <w:tcPr>
            <w:tcW w:w="1843" w:type="dxa"/>
            <w:vAlign w:val="center"/>
          </w:tcPr>
          <w:p>
            <w:pPr>
              <w:pStyle w:val="7"/>
            </w:pPr>
            <w:r>
              <w:t>8.20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援外医疗队</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 根据《天津市援外医疗队补助资金管理办法》的通知 （津财社〔2018〕79号），用于支出援外医疗队队员艰苦地区补贴、伙食补助、援外医疗队基础设施和装备补助、援外医疗队探亲补助、以及购买人身意外伤害和疾病等保险费用。申请补助资金8.2万元。改善援外队员工作及生活条件，促进援外工作可持续发展。</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补助人员数量</w:t>
            </w:r>
          </w:p>
        </w:tc>
        <w:tc>
          <w:tcPr>
            <w:tcW w:w="3430" w:type="dxa"/>
            <w:vAlign w:val="center"/>
          </w:tcPr>
          <w:p>
            <w:pPr>
              <w:pStyle w:val="7"/>
            </w:pPr>
            <w:r>
              <w:t>补助人员数量</w:t>
            </w:r>
          </w:p>
        </w:tc>
        <w:tc>
          <w:tcPr>
            <w:tcW w:w="2551" w:type="dxa"/>
            <w:vAlign w:val="center"/>
          </w:tcPr>
          <w:p>
            <w:pPr>
              <w:pStyle w:val="7"/>
            </w:pPr>
            <w:r>
              <w:t>1人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补助资金发放合格率</w:t>
            </w:r>
          </w:p>
        </w:tc>
        <w:tc>
          <w:tcPr>
            <w:tcW w:w="3430" w:type="dxa"/>
            <w:vAlign w:val="center"/>
          </w:tcPr>
          <w:p>
            <w:pPr>
              <w:pStyle w:val="7"/>
            </w:pPr>
            <w:r>
              <w:t>补助资金发放合格率</w:t>
            </w:r>
          </w:p>
        </w:tc>
        <w:tc>
          <w:tcPr>
            <w:tcW w:w="2551" w:type="dxa"/>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补助资金发放及时率</w:t>
            </w:r>
          </w:p>
        </w:tc>
        <w:tc>
          <w:tcPr>
            <w:tcW w:w="3430" w:type="dxa"/>
            <w:vAlign w:val="center"/>
          </w:tcPr>
          <w:p>
            <w:pPr>
              <w:pStyle w:val="7"/>
            </w:pPr>
            <w:r>
              <w:t>补助资金发放及时率</w:t>
            </w:r>
          </w:p>
        </w:tc>
        <w:tc>
          <w:tcPr>
            <w:tcW w:w="2551" w:type="dxa"/>
            <w:vAlign w:val="center"/>
          </w:tcPr>
          <w:p>
            <w:pPr>
              <w:pStyle w:val="7"/>
            </w:pPr>
            <w:r>
              <w:t>≥0.9百分比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8.2万元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改善援外队员生活</w:t>
            </w:r>
          </w:p>
        </w:tc>
        <w:tc>
          <w:tcPr>
            <w:tcW w:w="3430" w:type="dxa"/>
            <w:vAlign w:val="center"/>
          </w:tcPr>
          <w:p>
            <w:pPr>
              <w:pStyle w:val="7"/>
            </w:pPr>
            <w:r>
              <w:t>改善援外队员生活</w:t>
            </w:r>
          </w:p>
        </w:tc>
        <w:tc>
          <w:tcPr>
            <w:tcW w:w="2551" w:type="dxa"/>
            <w:vAlign w:val="center"/>
          </w:tcPr>
          <w:p>
            <w:pPr>
              <w:pStyle w:val="7"/>
            </w:pPr>
            <w:r>
              <w:t>改善</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巩固援外医疗队工作</w:t>
            </w:r>
          </w:p>
        </w:tc>
        <w:tc>
          <w:tcPr>
            <w:tcW w:w="3430" w:type="dxa"/>
            <w:vAlign w:val="center"/>
          </w:tcPr>
          <w:p>
            <w:pPr>
              <w:pStyle w:val="7"/>
            </w:pPr>
            <w:r>
              <w:t>巩固援外医疗队工作</w:t>
            </w:r>
          </w:p>
        </w:tc>
        <w:tc>
          <w:tcPr>
            <w:tcW w:w="2551" w:type="dxa"/>
            <w:vAlign w:val="center"/>
          </w:tcPr>
          <w:p>
            <w:pPr>
              <w:pStyle w:val="7"/>
            </w:pPr>
            <w:r>
              <w:t xml:space="preserve">可持续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补助对象满意度</w:t>
            </w:r>
          </w:p>
        </w:tc>
        <w:tc>
          <w:tcPr>
            <w:tcW w:w="3430" w:type="dxa"/>
            <w:vAlign w:val="center"/>
          </w:tcPr>
          <w:p>
            <w:pPr>
              <w:pStyle w:val="7"/>
            </w:pPr>
            <w:r>
              <w:t>补助对象满意度</w:t>
            </w:r>
          </w:p>
        </w:tc>
        <w:tc>
          <w:tcPr>
            <w:tcW w:w="2551" w:type="dxa"/>
            <w:vAlign w:val="center"/>
          </w:tcPr>
          <w:p>
            <w:pPr>
              <w:pStyle w:val="7"/>
            </w:pPr>
            <w:r>
              <w:t>≥0.9百分比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0" w:name="_Toc126833708"/>
      <w:r>
        <w:rPr>
          <w:rFonts w:hint="eastAsia" w:ascii="方正仿宋_GBK" w:hAnsi="方正仿宋_GBK" w:eastAsia="方正仿宋_GBK" w:cs="方正仿宋_GBK"/>
          <w:color w:val="000000"/>
          <w:sz w:val="28"/>
          <w:lang w:val="en-US" w:eastAsia="zh-CN"/>
        </w:rPr>
        <w:t>11</w:t>
      </w:r>
      <w:r>
        <w:rPr>
          <w:rFonts w:ascii="方正仿宋_GBK" w:hAnsi="方正仿宋_GBK" w:eastAsia="方正仿宋_GBK" w:cs="方正仿宋_GBK"/>
          <w:color w:val="000000"/>
          <w:sz w:val="28"/>
        </w:rPr>
        <w:t>.县乡村卫生人才能力培训和紧缺人才培训-01中央直达资金-2023年医疗服务与保障能力提升补助资金绩效目标表</w:t>
      </w:r>
      <w:bookmarkEnd w:id="10"/>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县乡村卫生人才能力培训和紧缺人才培训-01中央直达资金-2023年医疗服务与保障能力提升补助资金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0.70</w:t>
            </w:r>
          </w:p>
        </w:tc>
        <w:tc>
          <w:tcPr>
            <w:tcW w:w="1587" w:type="dxa"/>
            <w:vAlign w:val="center"/>
          </w:tcPr>
          <w:p>
            <w:pPr>
              <w:pStyle w:val="6"/>
            </w:pPr>
            <w:r>
              <w:t>其中：财政    资金</w:t>
            </w:r>
          </w:p>
        </w:tc>
        <w:tc>
          <w:tcPr>
            <w:tcW w:w="1843" w:type="dxa"/>
            <w:vAlign w:val="center"/>
          </w:tcPr>
          <w:p>
            <w:pPr>
              <w:pStyle w:val="7"/>
            </w:pPr>
            <w:r>
              <w:t>0.70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儿科医师转岗培训</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 按照市卫健委对儿科医师转岗培训相关工作部署要求，我院2023年对7名医师进行培训，计划完成0.7万元培训费的培训工作。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儿科医师转岗培训人数</w:t>
            </w:r>
          </w:p>
        </w:tc>
        <w:tc>
          <w:tcPr>
            <w:tcW w:w="3430" w:type="dxa"/>
            <w:vAlign w:val="center"/>
          </w:tcPr>
          <w:p>
            <w:pPr>
              <w:pStyle w:val="7"/>
            </w:pPr>
            <w:r>
              <w:t>儿科医师转岗培训人数</w:t>
            </w:r>
          </w:p>
        </w:tc>
        <w:tc>
          <w:tcPr>
            <w:tcW w:w="2551" w:type="dxa"/>
            <w:vAlign w:val="center"/>
          </w:tcPr>
          <w:p>
            <w:pPr>
              <w:pStyle w:val="7"/>
            </w:pPr>
            <w:r>
              <w:t>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 xml:space="preserve">培训合格 </w:t>
            </w:r>
          </w:p>
        </w:tc>
        <w:tc>
          <w:tcPr>
            <w:tcW w:w="3430" w:type="dxa"/>
            <w:vAlign w:val="center"/>
          </w:tcPr>
          <w:p>
            <w:pPr>
              <w:pStyle w:val="7"/>
            </w:pPr>
            <w:r>
              <w:t xml:space="preserve">培训合格 </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2023年年内</w:t>
            </w:r>
          </w:p>
        </w:tc>
        <w:tc>
          <w:tcPr>
            <w:tcW w:w="3430" w:type="dxa"/>
            <w:vAlign w:val="center"/>
          </w:tcPr>
          <w:p>
            <w:pPr>
              <w:pStyle w:val="7"/>
            </w:pPr>
            <w:r>
              <w:t>2023年年内</w:t>
            </w:r>
          </w:p>
        </w:tc>
        <w:tc>
          <w:tcPr>
            <w:tcW w:w="2551" w:type="dxa"/>
            <w:vAlign w:val="center"/>
          </w:tcPr>
          <w:p>
            <w:pPr>
              <w:pStyle w:val="7"/>
            </w:pPr>
            <w:r>
              <w:t>按时完成</w:t>
            </w:r>
          </w:p>
          <w:p>
            <w:pPr>
              <w:pStyle w:val="7"/>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补助资金</w:t>
            </w:r>
          </w:p>
        </w:tc>
        <w:tc>
          <w:tcPr>
            <w:tcW w:w="3430" w:type="dxa"/>
            <w:vAlign w:val="center"/>
          </w:tcPr>
          <w:p>
            <w:pPr>
              <w:pStyle w:val="7"/>
            </w:pPr>
            <w:r>
              <w:t>补助资金</w:t>
            </w:r>
          </w:p>
        </w:tc>
        <w:tc>
          <w:tcPr>
            <w:tcW w:w="2551" w:type="dxa"/>
            <w:vAlign w:val="center"/>
          </w:tcPr>
          <w:p>
            <w:pPr>
              <w:pStyle w:val="7"/>
            </w:pPr>
            <w:r>
              <w:t>0.7万元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提高县乡村卫生人才儿科诊疗能力，解决当地百姓看病难</w:t>
            </w:r>
          </w:p>
        </w:tc>
        <w:tc>
          <w:tcPr>
            <w:tcW w:w="3430" w:type="dxa"/>
            <w:vAlign w:val="center"/>
          </w:tcPr>
          <w:p>
            <w:pPr>
              <w:pStyle w:val="7"/>
            </w:pPr>
            <w:r>
              <w:t>提高县乡村卫生人才儿科诊疗能力，解决当地百姓看病难</w:t>
            </w:r>
          </w:p>
        </w:tc>
        <w:tc>
          <w:tcPr>
            <w:tcW w:w="2551" w:type="dxa"/>
            <w:vAlign w:val="center"/>
          </w:tcPr>
          <w:p>
            <w:pPr>
              <w:pStyle w:val="7"/>
            </w:pPr>
            <w:r>
              <w:t>逐年提高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提升县乡村卫生人才儿科医师队伍建设水平</w:t>
            </w:r>
          </w:p>
        </w:tc>
        <w:tc>
          <w:tcPr>
            <w:tcW w:w="3430" w:type="dxa"/>
            <w:vAlign w:val="center"/>
          </w:tcPr>
          <w:p>
            <w:pPr>
              <w:pStyle w:val="7"/>
            </w:pPr>
            <w:r>
              <w:t>提升县乡村卫生人才儿科医师队伍建设水平</w:t>
            </w:r>
          </w:p>
        </w:tc>
        <w:tc>
          <w:tcPr>
            <w:tcW w:w="2551" w:type="dxa"/>
            <w:vAlign w:val="center"/>
          </w:tcPr>
          <w:p>
            <w:pPr>
              <w:pStyle w:val="7"/>
            </w:pPr>
            <w:r>
              <w:t>逐年提高</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补助对象满意度</w:t>
            </w:r>
          </w:p>
        </w:tc>
        <w:tc>
          <w:tcPr>
            <w:tcW w:w="3430" w:type="dxa"/>
            <w:vAlign w:val="center"/>
          </w:tcPr>
          <w:p>
            <w:pPr>
              <w:pStyle w:val="7"/>
            </w:pPr>
            <w:r>
              <w:t>补助对象满意度</w:t>
            </w:r>
          </w:p>
        </w:tc>
        <w:tc>
          <w:tcPr>
            <w:tcW w:w="2551" w:type="dxa"/>
            <w:vAlign w:val="center"/>
          </w:tcPr>
          <w:p>
            <w:pPr>
              <w:pStyle w:val="7"/>
            </w:pPr>
            <w:r>
              <w:t>满意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服务对象满意度指标</w:t>
            </w:r>
          </w:p>
        </w:tc>
        <w:tc>
          <w:tcPr>
            <w:tcW w:w="1332" w:type="dxa"/>
            <w:vAlign w:val="center"/>
          </w:tcPr>
          <w:p>
            <w:pPr>
              <w:pStyle w:val="7"/>
            </w:pPr>
            <w:r>
              <w:t>完成儿科医师转岗培训</w:t>
            </w:r>
          </w:p>
        </w:tc>
        <w:tc>
          <w:tcPr>
            <w:tcW w:w="3430" w:type="dxa"/>
            <w:vAlign w:val="center"/>
          </w:tcPr>
          <w:p>
            <w:pPr>
              <w:pStyle w:val="7"/>
            </w:pPr>
            <w:r>
              <w:t>完成儿科医师转岗培训</w:t>
            </w:r>
          </w:p>
        </w:tc>
        <w:tc>
          <w:tcPr>
            <w:tcW w:w="2551" w:type="dxa"/>
            <w:vAlign w:val="center"/>
          </w:tcPr>
          <w:p>
            <w:pPr>
              <w:pStyle w:val="7"/>
            </w:pPr>
            <w:r>
              <w:t>完成</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1" w:name="_Toc126833709"/>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lang w:val="en-US" w:eastAsia="zh-CN"/>
        </w:rPr>
        <w:t>2</w:t>
      </w:r>
      <w:r>
        <w:rPr>
          <w:rFonts w:ascii="方正仿宋_GBK" w:hAnsi="方正仿宋_GBK" w:eastAsia="方正仿宋_GBK" w:cs="方正仿宋_GBK"/>
          <w:color w:val="000000"/>
          <w:sz w:val="28"/>
        </w:rPr>
        <w:t>.新冠疫情防控（市第二人民医院政策性亏损补助）绩效目标表</w:t>
      </w:r>
      <w:bookmarkEnd w:id="11"/>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新冠疫情防控（市第二人民医院政策性亏损补助）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300.00</w:t>
            </w:r>
          </w:p>
        </w:tc>
        <w:tc>
          <w:tcPr>
            <w:tcW w:w="1587" w:type="dxa"/>
            <w:vAlign w:val="center"/>
          </w:tcPr>
          <w:p>
            <w:pPr>
              <w:pStyle w:val="6"/>
            </w:pPr>
            <w:r>
              <w:t>其中：财政    资金</w:t>
            </w:r>
          </w:p>
        </w:tc>
        <w:tc>
          <w:tcPr>
            <w:tcW w:w="1843" w:type="dxa"/>
            <w:vAlign w:val="center"/>
          </w:tcPr>
          <w:p>
            <w:pPr>
              <w:pStyle w:val="7"/>
            </w:pPr>
            <w:r>
              <w:t>300.00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市第二人民医院政策性亏损补助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 根据《市卫生健康委关于腾空市海河医院结核病门诊和结核病住院病房并确定市第二人民医院作为结核病定点医院的通知》（津卫医政[2020] 669号）文件，我院全面接收海河医院结核患者收治工作，承担公共卫生工作，弥补结核病收治对我院医疗收入的影响。2023年计划完成新冠肺炎疫情补助（市第二人民医院政策性亏损补助）300万元的资金执行。</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补助人员数量</w:t>
            </w:r>
          </w:p>
        </w:tc>
        <w:tc>
          <w:tcPr>
            <w:tcW w:w="3430" w:type="dxa"/>
            <w:vAlign w:val="center"/>
          </w:tcPr>
          <w:p>
            <w:pPr>
              <w:pStyle w:val="7"/>
            </w:pPr>
            <w:r>
              <w:t>补助人员数量</w:t>
            </w:r>
          </w:p>
        </w:tc>
        <w:tc>
          <w:tcPr>
            <w:tcW w:w="2551" w:type="dxa"/>
            <w:vAlign w:val="center"/>
          </w:tcPr>
          <w:p>
            <w:pPr>
              <w:pStyle w:val="7"/>
            </w:pPr>
            <w:r>
              <w:t>≥587人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补助资金发放率</w:t>
            </w:r>
          </w:p>
        </w:tc>
        <w:tc>
          <w:tcPr>
            <w:tcW w:w="3430" w:type="dxa"/>
            <w:vAlign w:val="center"/>
          </w:tcPr>
          <w:p>
            <w:pPr>
              <w:pStyle w:val="7"/>
            </w:pPr>
            <w:r>
              <w:t>补助资金发放率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补助资金发放合规率</w:t>
            </w:r>
          </w:p>
        </w:tc>
        <w:tc>
          <w:tcPr>
            <w:tcW w:w="3430" w:type="dxa"/>
            <w:vAlign w:val="center"/>
          </w:tcPr>
          <w:p>
            <w:pPr>
              <w:pStyle w:val="7"/>
            </w:pPr>
            <w:r>
              <w:t>补助资金发放合规率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补助资金发放及时率</w:t>
            </w:r>
          </w:p>
        </w:tc>
        <w:tc>
          <w:tcPr>
            <w:tcW w:w="3430" w:type="dxa"/>
            <w:vAlign w:val="center"/>
          </w:tcPr>
          <w:p>
            <w:pPr>
              <w:pStyle w:val="7"/>
            </w:pPr>
            <w:r>
              <w:t>补助资金发放及时率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发放补助资金数额</w:t>
            </w:r>
          </w:p>
        </w:tc>
        <w:tc>
          <w:tcPr>
            <w:tcW w:w="3430" w:type="dxa"/>
            <w:vAlign w:val="center"/>
          </w:tcPr>
          <w:p>
            <w:pPr>
              <w:pStyle w:val="7"/>
            </w:pPr>
            <w:r>
              <w:t>发放补助资金数额</w:t>
            </w:r>
          </w:p>
        </w:tc>
        <w:tc>
          <w:tcPr>
            <w:tcW w:w="2551" w:type="dxa"/>
            <w:vAlign w:val="center"/>
          </w:tcPr>
          <w:p>
            <w:pPr>
              <w:pStyle w:val="7"/>
            </w:pPr>
            <w:r>
              <w:t>≤300万元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缓解经费困难</w:t>
            </w:r>
          </w:p>
        </w:tc>
        <w:tc>
          <w:tcPr>
            <w:tcW w:w="3430" w:type="dxa"/>
            <w:vAlign w:val="center"/>
          </w:tcPr>
          <w:p>
            <w:pPr>
              <w:pStyle w:val="7"/>
            </w:pPr>
            <w:r>
              <w:t>缓解经费困难</w:t>
            </w:r>
          </w:p>
        </w:tc>
        <w:tc>
          <w:tcPr>
            <w:tcW w:w="2551" w:type="dxa"/>
            <w:vAlign w:val="center"/>
          </w:tcPr>
          <w:p>
            <w:pPr>
              <w:pStyle w:val="7"/>
            </w:pPr>
            <w:r>
              <w:t>缓解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 xml:space="preserve">保障公卫任务完成 </w:t>
            </w:r>
          </w:p>
        </w:tc>
        <w:tc>
          <w:tcPr>
            <w:tcW w:w="3430" w:type="dxa"/>
            <w:vAlign w:val="center"/>
          </w:tcPr>
          <w:p>
            <w:pPr>
              <w:pStyle w:val="7"/>
            </w:pPr>
            <w:r>
              <w:t xml:space="preserve">保障公卫任务完成 </w:t>
            </w:r>
          </w:p>
        </w:tc>
        <w:tc>
          <w:tcPr>
            <w:tcW w:w="2551" w:type="dxa"/>
            <w:vAlign w:val="center"/>
          </w:tcPr>
          <w:p>
            <w:pPr>
              <w:pStyle w:val="7"/>
            </w:pPr>
            <w:r>
              <w:t>保障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补助对象满意度</w:t>
            </w:r>
          </w:p>
        </w:tc>
        <w:tc>
          <w:tcPr>
            <w:tcW w:w="3430" w:type="dxa"/>
            <w:vAlign w:val="center"/>
          </w:tcPr>
          <w:p>
            <w:pPr>
              <w:pStyle w:val="7"/>
            </w:pPr>
            <w:r>
              <w:t>补助对象满意度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2" w:name="_Toc126833710"/>
      <w:r>
        <w:rPr>
          <w:rFonts w:hint="eastAsia" w:ascii="方正仿宋_GBK" w:hAnsi="方正仿宋_GBK" w:eastAsia="方正仿宋_GBK" w:cs="方正仿宋_GBK"/>
          <w:color w:val="000000"/>
          <w:sz w:val="28"/>
          <w:lang w:val="en-US" w:eastAsia="zh-CN"/>
        </w:rPr>
        <w:t>13</w:t>
      </w:r>
      <w:r>
        <w:rPr>
          <w:rFonts w:ascii="方正仿宋_GBK" w:hAnsi="方正仿宋_GBK" w:eastAsia="方正仿宋_GBK" w:cs="方正仿宋_GBK"/>
          <w:color w:val="000000"/>
          <w:sz w:val="28"/>
        </w:rPr>
        <w:t>.中医药事业传承与发展(中医中西医结合科研课题)绩效目标表</w:t>
      </w:r>
      <w:bookmarkEnd w:id="12"/>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中医药事业传承与发展(中医中西医结合科研课题)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4.00</w:t>
            </w:r>
          </w:p>
        </w:tc>
        <w:tc>
          <w:tcPr>
            <w:tcW w:w="1587" w:type="dxa"/>
            <w:vAlign w:val="center"/>
          </w:tcPr>
          <w:p>
            <w:pPr>
              <w:pStyle w:val="6"/>
            </w:pPr>
            <w:r>
              <w:t>其中：财政    资金</w:t>
            </w:r>
          </w:p>
        </w:tc>
        <w:tc>
          <w:tcPr>
            <w:tcW w:w="1843" w:type="dxa"/>
            <w:vAlign w:val="center"/>
          </w:tcPr>
          <w:p>
            <w:pPr>
              <w:pStyle w:val="7"/>
            </w:pPr>
            <w:r>
              <w:t>4.00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中医中西医结合科研课题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充分发挥中医药在疾病防治领域的优势特色,以提高临床疗效或减轻群众就医负担为目标,系统开展临床评价、疗效机制、中医辨证论治诊疗能力提升等研究，筛选研发出具有明显优势的新方药、新治法或新技术，切实提高中医药的临床疗效与服务能力。</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发表高质量论文</w:t>
            </w:r>
          </w:p>
        </w:tc>
        <w:tc>
          <w:tcPr>
            <w:tcW w:w="3430" w:type="dxa"/>
            <w:vAlign w:val="center"/>
          </w:tcPr>
          <w:p>
            <w:pPr>
              <w:pStyle w:val="7"/>
            </w:pPr>
            <w:r>
              <w:t>发表高质量论文</w:t>
            </w:r>
          </w:p>
        </w:tc>
        <w:tc>
          <w:tcPr>
            <w:tcW w:w="2551" w:type="dxa"/>
            <w:vAlign w:val="center"/>
          </w:tcPr>
          <w:p>
            <w:pPr>
              <w:pStyle w:val="7"/>
            </w:pPr>
            <w:r>
              <w:t>3-6篇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承担省部级及以上课题</w:t>
            </w:r>
          </w:p>
        </w:tc>
        <w:tc>
          <w:tcPr>
            <w:tcW w:w="3430" w:type="dxa"/>
            <w:vAlign w:val="center"/>
          </w:tcPr>
          <w:p>
            <w:pPr>
              <w:pStyle w:val="7"/>
            </w:pPr>
            <w:r>
              <w:t>承担省部级及以上课题</w:t>
            </w:r>
          </w:p>
        </w:tc>
        <w:tc>
          <w:tcPr>
            <w:tcW w:w="2551" w:type="dxa"/>
            <w:vAlign w:val="center"/>
          </w:tcPr>
          <w:p>
            <w:pPr>
              <w:pStyle w:val="7"/>
            </w:pPr>
            <w:r>
              <w:t>1-2项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 xml:space="preserve">第一、二季度 </w:t>
            </w:r>
          </w:p>
        </w:tc>
        <w:tc>
          <w:tcPr>
            <w:tcW w:w="3430" w:type="dxa"/>
            <w:vAlign w:val="center"/>
          </w:tcPr>
          <w:p>
            <w:pPr>
              <w:pStyle w:val="7"/>
            </w:pPr>
            <w:r>
              <w:t xml:space="preserve">第一、二季度 </w:t>
            </w:r>
          </w:p>
        </w:tc>
        <w:tc>
          <w:tcPr>
            <w:tcW w:w="2551" w:type="dxa"/>
            <w:vAlign w:val="center"/>
          </w:tcPr>
          <w:p>
            <w:pPr>
              <w:pStyle w:val="7"/>
            </w:pPr>
            <w:r>
              <w:t>统计数据，撰写论文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第三、四季度</w:t>
            </w:r>
          </w:p>
        </w:tc>
        <w:tc>
          <w:tcPr>
            <w:tcW w:w="3430" w:type="dxa"/>
            <w:vAlign w:val="center"/>
          </w:tcPr>
          <w:p>
            <w:pPr>
              <w:pStyle w:val="7"/>
            </w:pPr>
            <w:r>
              <w:t>第三、四季度</w:t>
            </w:r>
          </w:p>
        </w:tc>
        <w:tc>
          <w:tcPr>
            <w:tcW w:w="2551" w:type="dxa"/>
            <w:vAlign w:val="center"/>
          </w:tcPr>
          <w:p>
            <w:pPr>
              <w:pStyle w:val="7"/>
            </w:pPr>
            <w:r>
              <w:t>结题验收，成果登记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材料费</w:t>
            </w:r>
          </w:p>
        </w:tc>
        <w:tc>
          <w:tcPr>
            <w:tcW w:w="3430" w:type="dxa"/>
            <w:vAlign w:val="center"/>
          </w:tcPr>
          <w:p>
            <w:pPr>
              <w:pStyle w:val="7"/>
            </w:pPr>
            <w:r>
              <w:t>材料费</w:t>
            </w:r>
          </w:p>
        </w:tc>
        <w:tc>
          <w:tcPr>
            <w:tcW w:w="2551" w:type="dxa"/>
            <w:vAlign w:val="center"/>
          </w:tcPr>
          <w:p>
            <w:pPr>
              <w:pStyle w:val="7"/>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测试化验加工费</w:t>
            </w:r>
          </w:p>
        </w:tc>
        <w:tc>
          <w:tcPr>
            <w:tcW w:w="3430" w:type="dxa"/>
            <w:vAlign w:val="center"/>
          </w:tcPr>
          <w:p>
            <w:pPr>
              <w:pStyle w:val="7"/>
            </w:pPr>
            <w:r>
              <w:t>测试化验加工费</w:t>
            </w:r>
          </w:p>
        </w:tc>
        <w:tc>
          <w:tcPr>
            <w:tcW w:w="2551" w:type="dxa"/>
            <w:vAlign w:val="center"/>
          </w:tcPr>
          <w:p>
            <w:pPr>
              <w:pStyle w:val="7"/>
            </w:pPr>
            <w:r>
              <w:t>≤1.25万元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版面费</w:t>
            </w:r>
          </w:p>
        </w:tc>
        <w:tc>
          <w:tcPr>
            <w:tcW w:w="3430" w:type="dxa"/>
            <w:vAlign w:val="center"/>
          </w:tcPr>
          <w:p>
            <w:pPr>
              <w:pStyle w:val="7"/>
            </w:pPr>
            <w:r>
              <w:t>版面费</w:t>
            </w:r>
          </w:p>
        </w:tc>
        <w:tc>
          <w:tcPr>
            <w:tcW w:w="2551" w:type="dxa"/>
            <w:vAlign w:val="center"/>
          </w:tcPr>
          <w:p>
            <w:pPr>
              <w:pStyle w:val="7"/>
            </w:pPr>
            <w:r>
              <w:t>≤1.38万元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培训费</w:t>
            </w:r>
          </w:p>
        </w:tc>
        <w:tc>
          <w:tcPr>
            <w:tcW w:w="3430" w:type="dxa"/>
            <w:vAlign w:val="center"/>
          </w:tcPr>
          <w:p>
            <w:pPr>
              <w:pStyle w:val="7"/>
            </w:pPr>
            <w:r>
              <w:t>培训费</w:t>
            </w:r>
          </w:p>
        </w:tc>
        <w:tc>
          <w:tcPr>
            <w:tcW w:w="2551" w:type="dxa"/>
            <w:vAlign w:val="center"/>
          </w:tcPr>
          <w:p>
            <w:pPr>
              <w:pStyle w:val="7"/>
            </w:pPr>
            <w:r>
              <w:t>≤0.1万元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劳务费</w:t>
            </w:r>
          </w:p>
        </w:tc>
        <w:tc>
          <w:tcPr>
            <w:tcW w:w="3430" w:type="dxa"/>
            <w:vAlign w:val="center"/>
          </w:tcPr>
          <w:p>
            <w:pPr>
              <w:pStyle w:val="7"/>
            </w:pPr>
            <w:r>
              <w:t>劳务费</w:t>
            </w:r>
          </w:p>
        </w:tc>
        <w:tc>
          <w:tcPr>
            <w:tcW w:w="2551" w:type="dxa"/>
            <w:vAlign w:val="center"/>
          </w:tcPr>
          <w:p>
            <w:pPr>
              <w:pStyle w:val="7"/>
            </w:pPr>
            <w:r>
              <w:t>≤0.27万元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推进健康天津建设</w:t>
            </w:r>
          </w:p>
        </w:tc>
        <w:tc>
          <w:tcPr>
            <w:tcW w:w="3430" w:type="dxa"/>
            <w:vAlign w:val="center"/>
          </w:tcPr>
          <w:p>
            <w:pPr>
              <w:pStyle w:val="7"/>
            </w:pPr>
            <w:r>
              <w:t>推进健康天津建设</w:t>
            </w:r>
          </w:p>
        </w:tc>
        <w:tc>
          <w:tcPr>
            <w:tcW w:w="2551" w:type="dxa"/>
            <w:vAlign w:val="center"/>
          </w:tcPr>
          <w:p>
            <w:pPr>
              <w:pStyle w:val="7"/>
            </w:pPr>
            <w:r>
              <w:t>更好地承担天津市公共卫生职责</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中医专科建设</w:t>
            </w:r>
          </w:p>
        </w:tc>
        <w:tc>
          <w:tcPr>
            <w:tcW w:w="3430" w:type="dxa"/>
            <w:vAlign w:val="center"/>
          </w:tcPr>
          <w:p>
            <w:pPr>
              <w:pStyle w:val="7"/>
            </w:pPr>
            <w:r>
              <w:t>中医专科建设</w:t>
            </w:r>
          </w:p>
        </w:tc>
        <w:tc>
          <w:tcPr>
            <w:tcW w:w="2551" w:type="dxa"/>
            <w:vAlign w:val="center"/>
          </w:tcPr>
          <w:p>
            <w:pPr>
              <w:pStyle w:val="7"/>
            </w:pPr>
            <w:r>
              <w:t>切实提高中医药的临床疗效与服务能力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不适用</w:t>
            </w:r>
          </w:p>
        </w:tc>
        <w:tc>
          <w:tcPr>
            <w:tcW w:w="3430" w:type="dxa"/>
            <w:vAlign w:val="center"/>
          </w:tcPr>
          <w:p>
            <w:pPr>
              <w:pStyle w:val="7"/>
            </w:pPr>
            <w:r>
              <w:t>不适用</w:t>
            </w:r>
          </w:p>
        </w:tc>
        <w:tc>
          <w:tcPr>
            <w:tcW w:w="2551" w:type="dxa"/>
            <w:vAlign w:val="center"/>
          </w:tcPr>
          <w:p>
            <w:pPr>
              <w:pStyle w:val="7"/>
            </w:pPr>
            <w:r>
              <w:t>不适用</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3" w:name="_Toc126833711"/>
      <w:r>
        <w:rPr>
          <w:rFonts w:hint="eastAsia" w:ascii="方正仿宋_GBK" w:hAnsi="方正仿宋_GBK" w:eastAsia="方正仿宋_GBK" w:cs="方正仿宋_GBK"/>
          <w:color w:val="000000"/>
          <w:sz w:val="28"/>
          <w:lang w:val="en-US" w:eastAsia="zh-CN"/>
        </w:rPr>
        <w:t>14</w:t>
      </w:r>
      <w:r>
        <w:rPr>
          <w:rFonts w:ascii="方正仿宋_GBK" w:hAnsi="方正仿宋_GBK" w:eastAsia="方正仿宋_GBK" w:cs="方正仿宋_GBK"/>
          <w:color w:val="000000"/>
          <w:sz w:val="28"/>
        </w:rPr>
        <w:t>.中医药事业传承与发展-01中央直达资金-2023年医疗服务与保障能力提升补助资金绩效目标表</w:t>
      </w:r>
      <w:bookmarkEnd w:id="13"/>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中医药事业传承与发展-01中央直达资金-2023年医疗服务与保障能力提升补助资金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20.00</w:t>
            </w:r>
          </w:p>
        </w:tc>
        <w:tc>
          <w:tcPr>
            <w:tcW w:w="1587" w:type="dxa"/>
            <w:vAlign w:val="center"/>
          </w:tcPr>
          <w:p>
            <w:pPr>
              <w:pStyle w:val="6"/>
            </w:pPr>
            <w:r>
              <w:t>其中：财政    资金</w:t>
            </w:r>
          </w:p>
        </w:tc>
        <w:tc>
          <w:tcPr>
            <w:tcW w:w="1843" w:type="dxa"/>
            <w:vAlign w:val="center"/>
          </w:tcPr>
          <w:p>
            <w:pPr>
              <w:pStyle w:val="7"/>
            </w:pPr>
            <w:r>
              <w:t>20.00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全国名老中医药专家传承工作室</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1.建设有中医特色的工作室，能够满足现代化临床教学的需求；围绕名老中医学术经验开展学习交流活动；建立名老中医药专家工作成果及资源网络共享平台。</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设备购置</w:t>
            </w:r>
          </w:p>
        </w:tc>
        <w:tc>
          <w:tcPr>
            <w:tcW w:w="3430" w:type="dxa"/>
            <w:vAlign w:val="center"/>
          </w:tcPr>
          <w:p>
            <w:pPr>
              <w:pStyle w:val="7"/>
            </w:pPr>
            <w:r>
              <w:t>设备购置</w:t>
            </w:r>
          </w:p>
        </w:tc>
        <w:tc>
          <w:tcPr>
            <w:tcW w:w="2551" w:type="dxa"/>
            <w:vAlign w:val="center"/>
          </w:tcPr>
          <w:p>
            <w:pPr>
              <w:pStyle w:val="7"/>
            </w:pPr>
            <w:r>
              <w:t>≥5台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举办学术交流会议</w:t>
            </w:r>
          </w:p>
        </w:tc>
        <w:tc>
          <w:tcPr>
            <w:tcW w:w="3430" w:type="dxa"/>
            <w:vAlign w:val="center"/>
          </w:tcPr>
          <w:p>
            <w:pPr>
              <w:pStyle w:val="7"/>
            </w:pPr>
            <w:r>
              <w:t>举办学术交流会议</w:t>
            </w:r>
          </w:p>
        </w:tc>
        <w:tc>
          <w:tcPr>
            <w:tcW w:w="2551" w:type="dxa"/>
            <w:vAlign w:val="center"/>
          </w:tcPr>
          <w:p>
            <w:pPr>
              <w:pStyle w:val="7"/>
            </w:pPr>
            <w:r>
              <w:t>≥1次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发表论文</w:t>
            </w:r>
          </w:p>
        </w:tc>
        <w:tc>
          <w:tcPr>
            <w:tcW w:w="3430" w:type="dxa"/>
            <w:vAlign w:val="center"/>
          </w:tcPr>
          <w:p>
            <w:pPr>
              <w:pStyle w:val="7"/>
            </w:pPr>
            <w:r>
              <w:t>发表论文</w:t>
            </w:r>
          </w:p>
        </w:tc>
        <w:tc>
          <w:tcPr>
            <w:tcW w:w="2551" w:type="dxa"/>
            <w:vAlign w:val="center"/>
          </w:tcPr>
          <w:p>
            <w:pPr>
              <w:pStyle w:val="7"/>
            </w:pPr>
            <w:r>
              <w:t>≥1篇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培养师承人员</w:t>
            </w:r>
          </w:p>
        </w:tc>
        <w:tc>
          <w:tcPr>
            <w:tcW w:w="3430" w:type="dxa"/>
            <w:vAlign w:val="center"/>
          </w:tcPr>
          <w:p>
            <w:pPr>
              <w:pStyle w:val="7"/>
            </w:pPr>
            <w:r>
              <w:t>培养师承人员</w:t>
            </w:r>
          </w:p>
        </w:tc>
        <w:tc>
          <w:tcPr>
            <w:tcW w:w="2551" w:type="dxa"/>
            <w:vAlign w:val="center"/>
          </w:tcPr>
          <w:p>
            <w:pPr>
              <w:pStyle w:val="7"/>
            </w:pPr>
            <w:r>
              <w:t>≥1名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 xml:space="preserve">整理专家学术经验 </w:t>
            </w:r>
          </w:p>
        </w:tc>
        <w:tc>
          <w:tcPr>
            <w:tcW w:w="3430" w:type="dxa"/>
            <w:vAlign w:val="center"/>
          </w:tcPr>
          <w:p>
            <w:pPr>
              <w:pStyle w:val="7"/>
            </w:pPr>
            <w:r>
              <w:t xml:space="preserve">整理专家学术经验 </w:t>
            </w:r>
          </w:p>
        </w:tc>
        <w:tc>
          <w:tcPr>
            <w:tcW w:w="2551" w:type="dxa"/>
            <w:vAlign w:val="center"/>
          </w:tcPr>
          <w:p>
            <w:pPr>
              <w:pStyle w:val="7"/>
            </w:pPr>
            <w:r>
              <w:t xml:space="preserve"> 提高中医技术传承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 xml:space="preserve">第一、二季度 </w:t>
            </w:r>
          </w:p>
        </w:tc>
        <w:tc>
          <w:tcPr>
            <w:tcW w:w="3430" w:type="dxa"/>
            <w:vAlign w:val="center"/>
          </w:tcPr>
          <w:p>
            <w:pPr>
              <w:pStyle w:val="7"/>
            </w:pPr>
            <w:r>
              <w:t xml:space="preserve">第一、二季度 </w:t>
            </w:r>
          </w:p>
        </w:tc>
        <w:tc>
          <w:tcPr>
            <w:tcW w:w="2551" w:type="dxa"/>
            <w:vAlign w:val="center"/>
          </w:tcPr>
          <w:p>
            <w:pPr>
              <w:pStyle w:val="7"/>
            </w:pPr>
            <w:r>
              <w:t xml:space="preserve">完成工作室适应性改造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第三、四季度</w:t>
            </w:r>
          </w:p>
        </w:tc>
        <w:tc>
          <w:tcPr>
            <w:tcW w:w="3430" w:type="dxa"/>
            <w:vAlign w:val="center"/>
          </w:tcPr>
          <w:p>
            <w:pPr>
              <w:pStyle w:val="7"/>
            </w:pPr>
            <w:r>
              <w:t>第三、四季度</w:t>
            </w:r>
          </w:p>
        </w:tc>
        <w:tc>
          <w:tcPr>
            <w:tcW w:w="2551" w:type="dxa"/>
            <w:vAlign w:val="center"/>
          </w:tcPr>
          <w:p>
            <w:pPr>
              <w:pStyle w:val="7"/>
            </w:pPr>
            <w:r>
              <w:t>启动工作室网站基本条件建设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办公设备购置</w:t>
            </w:r>
          </w:p>
        </w:tc>
        <w:tc>
          <w:tcPr>
            <w:tcW w:w="3430" w:type="dxa"/>
            <w:vAlign w:val="center"/>
          </w:tcPr>
          <w:p>
            <w:pPr>
              <w:pStyle w:val="7"/>
            </w:pPr>
            <w:r>
              <w:t>办公设备购置</w:t>
            </w:r>
          </w:p>
        </w:tc>
        <w:tc>
          <w:tcPr>
            <w:tcW w:w="2551" w:type="dxa"/>
            <w:vAlign w:val="center"/>
          </w:tcPr>
          <w:p>
            <w:pPr>
              <w:pStyle w:val="7"/>
            </w:pPr>
            <w:r>
              <w:t>≤4.18万元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专用材料费</w:t>
            </w:r>
          </w:p>
        </w:tc>
        <w:tc>
          <w:tcPr>
            <w:tcW w:w="3430" w:type="dxa"/>
            <w:vAlign w:val="center"/>
          </w:tcPr>
          <w:p>
            <w:pPr>
              <w:pStyle w:val="7"/>
            </w:pPr>
            <w:r>
              <w:t>专用材料费</w:t>
            </w:r>
          </w:p>
        </w:tc>
        <w:tc>
          <w:tcPr>
            <w:tcW w:w="2551" w:type="dxa"/>
            <w:vAlign w:val="center"/>
          </w:tcPr>
          <w:p>
            <w:pPr>
              <w:pStyle w:val="7"/>
            </w:pPr>
            <w:r>
              <w:t>≤1.62万元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其他商品和服务支出</w:t>
            </w:r>
          </w:p>
        </w:tc>
        <w:tc>
          <w:tcPr>
            <w:tcW w:w="3430" w:type="dxa"/>
            <w:vAlign w:val="center"/>
          </w:tcPr>
          <w:p>
            <w:pPr>
              <w:pStyle w:val="7"/>
            </w:pPr>
            <w:r>
              <w:t>其他商品和服务支出</w:t>
            </w:r>
          </w:p>
        </w:tc>
        <w:tc>
          <w:tcPr>
            <w:tcW w:w="2551" w:type="dxa"/>
            <w:vAlign w:val="center"/>
          </w:tcPr>
          <w:p>
            <w:pPr>
              <w:pStyle w:val="7"/>
            </w:pPr>
            <w:r>
              <w:t>≤9.2万元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其他资本性支出</w:t>
            </w:r>
          </w:p>
        </w:tc>
        <w:tc>
          <w:tcPr>
            <w:tcW w:w="3430" w:type="dxa"/>
            <w:vAlign w:val="center"/>
          </w:tcPr>
          <w:p>
            <w:pPr>
              <w:pStyle w:val="7"/>
            </w:pPr>
            <w:r>
              <w:t>其他资本性支出</w:t>
            </w:r>
          </w:p>
        </w:tc>
        <w:tc>
          <w:tcPr>
            <w:tcW w:w="2551" w:type="dxa"/>
            <w:vAlign w:val="center"/>
          </w:tcPr>
          <w:p>
            <w:pPr>
              <w:pStyle w:val="7"/>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劳务费</w:t>
            </w:r>
          </w:p>
        </w:tc>
        <w:tc>
          <w:tcPr>
            <w:tcW w:w="3430" w:type="dxa"/>
            <w:vAlign w:val="center"/>
          </w:tcPr>
          <w:p>
            <w:pPr>
              <w:pStyle w:val="7"/>
            </w:pPr>
            <w:r>
              <w:t>劳务费</w:t>
            </w:r>
          </w:p>
        </w:tc>
        <w:tc>
          <w:tcPr>
            <w:tcW w:w="2551" w:type="dxa"/>
            <w:vAlign w:val="center"/>
          </w:tcPr>
          <w:p>
            <w:pPr>
              <w:pStyle w:val="7"/>
            </w:pPr>
            <w:r>
              <w:t>≤0.5万元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培训费</w:t>
            </w:r>
          </w:p>
        </w:tc>
        <w:tc>
          <w:tcPr>
            <w:tcW w:w="3430" w:type="dxa"/>
            <w:vAlign w:val="center"/>
          </w:tcPr>
          <w:p>
            <w:pPr>
              <w:pStyle w:val="7"/>
            </w:pPr>
            <w:r>
              <w:t>培训费</w:t>
            </w:r>
          </w:p>
        </w:tc>
        <w:tc>
          <w:tcPr>
            <w:tcW w:w="2551" w:type="dxa"/>
            <w:vAlign w:val="center"/>
          </w:tcPr>
          <w:p>
            <w:pPr>
              <w:pStyle w:val="7"/>
            </w:pPr>
            <w:r>
              <w:t>≤4万元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社会效益指标</w:t>
            </w:r>
          </w:p>
        </w:tc>
        <w:tc>
          <w:tcPr>
            <w:tcW w:w="1332" w:type="dxa"/>
            <w:vAlign w:val="center"/>
          </w:tcPr>
          <w:p>
            <w:pPr>
              <w:pStyle w:val="7"/>
            </w:pPr>
            <w:r>
              <w:t>中医药特色发展</w:t>
            </w:r>
          </w:p>
        </w:tc>
        <w:tc>
          <w:tcPr>
            <w:tcW w:w="3430" w:type="dxa"/>
            <w:vAlign w:val="center"/>
          </w:tcPr>
          <w:p>
            <w:pPr>
              <w:pStyle w:val="7"/>
            </w:pPr>
            <w:r>
              <w:t>中医药特色发展</w:t>
            </w:r>
          </w:p>
        </w:tc>
        <w:tc>
          <w:tcPr>
            <w:tcW w:w="2551" w:type="dxa"/>
            <w:vAlign w:val="center"/>
          </w:tcPr>
          <w:p>
            <w:pPr>
              <w:pStyle w:val="7"/>
            </w:pPr>
            <w:r>
              <w:t>在公共卫生领域，更好地发挥中医药优势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中医学术经验传承</w:t>
            </w:r>
          </w:p>
        </w:tc>
        <w:tc>
          <w:tcPr>
            <w:tcW w:w="3430" w:type="dxa"/>
            <w:vAlign w:val="center"/>
          </w:tcPr>
          <w:p>
            <w:pPr>
              <w:pStyle w:val="7"/>
            </w:pPr>
            <w:r>
              <w:t>中医学术经验传承</w:t>
            </w:r>
          </w:p>
        </w:tc>
        <w:tc>
          <w:tcPr>
            <w:tcW w:w="2551" w:type="dxa"/>
            <w:vAlign w:val="center"/>
          </w:tcPr>
          <w:p>
            <w:pPr>
              <w:pStyle w:val="7"/>
            </w:pPr>
            <w:r>
              <w:t>持续提高中医学术影响力</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患者满意度</w:t>
            </w:r>
          </w:p>
        </w:tc>
        <w:tc>
          <w:tcPr>
            <w:tcW w:w="3430" w:type="dxa"/>
            <w:vAlign w:val="center"/>
          </w:tcPr>
          <w:p>
            <w:pPr>
              <w:pStyle w:val="7"/>
            </w:pPr>
            <w:r>
              <w:t>患者满意度</w:t>
            </w:r>
          </w:p>
        </w:tc>
        <w:tc>
          <w:tcPr>
            <w:tcW w:w="2551" w:type="dxa"/>
            <w:vAlign w:val="center"/>
          </w:tcPr>
          <w:p>
            <w:pPr>
              <w:pStyle w:val="7"/>
            </w:pPr>
            <w:r>
              <w:t>≥0.95百分比</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14" w:name="_Toc126833712"/>
      <w:r>
        <w:rPr>
          <w:rFonts w:ascii="方正仿宋_GBK" w:hAnsi="方正仿宋_GBK" w:eastAsia="方正仿宋_GBK" w:cs="方正仿宋_GBK"/>
          <w:color w:val="000000"/>
          <w:sz w:val="28"/>
        </w:rPr>
        <w:t>15.重大传染病疫情防控经费(2023年中央专项)绩效目标表</w:t>
      </w:r>
      <w:bookmarkEnd w:id="14"/>
    </w:p>
    <w:tbl>
      <w:tblPr>
        <w:tblStyle w:val="2"/>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276"/>
        <w:gridCol w:w="56"/>
        <w:gridCol w:w="1587"/>
        <w:gridCol w:w="1843"/>
        <w:gridCol w:w="1276"/>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828" w:type="dxa"/>
            <w:gridSpan w:val="3"/>
            <w:tcBorders>
              <w:top w:val="single" w:color="FFFFFF" w:sz="6" w:space="0"/>
              <w:left w:val="single" w:color="FFFFFF" w:sz="6" w:space="0"/>
              <w:right w:val="single" w:color="FFFFFF" w:sz="6" w:space="0"/>
            </w:tcBorders>
            <w:vAlign w:val="center"/>
          </w:tcPr>
          <w:p>
            <w:pPr>
              <w:pStyle w:val="5"/>
              <w:jc w:val="left"/>
              <w:rPr>
                <w:b/>
                <w:bCs/>
              </w:rPr>
            </w:pPr>
            <w:r>
              <w:rPr>
                <w:b/>
                <w:bCs/>
              </w:rPr>
              <w:t>368211天津市第二人民医院</w:t>
            </w:r>
          </w:p>
        </w:tc>
        <w:tc>
          <w:tcPr>
            <w:tcW w:w="6038" w:type="dxa"/>
            <w:gridSpan w:val="5"/>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项目名称</w:t>
            </w:r>
          </w:p>
        </w:tc>
        <w:tc>
          <w:tcPr>
            <w:tcW w:w="8590" w:type="dxa"/>
            <w:gridSpan w:val="7"/>
            <w:vAlign w:val="center"/>
          </w:tcPr>
          <w:p>
            <w:pPr>
              <w:pStyle w:val="7"/>
            </w:pPr>
            <w:r>
              <w:t>重大传染病疫情防控经费(2023年中央专项)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gridSpan w:val="2"/>
            <w:vAlign w:val="center"/>
          </w:tcPr>
          <w:p>
            <w:pPr>
              <w:pStyle w:val="7"/>
            </w:pPr>
            <w:r>
              <w:t>1640.80</w:t>
            </w:r>
          </w:p>
        </w:tc>
        <w:tc>
          <w:tcPr>
            <w:tcW w:w="1587" w:type="dxa"/>
            <w:vAlign w:val="center"/>
          </w:tcPr>
          <w:p>
            <w:pPr>
              <w:pStyle w:val="6"/>
            </w:pPr>
            <w:r>
              <w:t>其中：财政    资金</w:t>
            </w:r>
          </w:p>
        </w:tc>
        <w:tc>
          <w:tcPr>
            <w:tcW w:w="1843" w:type="dxa"/>
            <w:vAlign w:val="center"/>
          </w:tcPr>
          <w:p>
            <w:pPr>
              <w:pStyle w:val="7"/>
            </w:pPr>
            <w:r>
              <w:t>1640.80</w:t>
            </w:r>
          </w:p>
        </w:tc>
        <w:tc>
          <w:tcPr>
            <w:tcW w:w="1276" w:type="dxa"/>
            <w:vAlign w:val="center"/>
          </w:tcPr>
          <w:p>
            <w:pPr>
              <w:pStyle w:val="6"/>
            </w:pPr>
            <w:r>
              <w:t>其他资金</w:t>
            </w:r>
          </w:p>
        </w:tc>
        <w:tc>
          <w:tcPr>
            <w:tcW w:w="1276" w:type="dxa"/>
            <w:vAlign w:val="center"/>
          </w:tcPr>
          <w:p>
            <w:pPr>
              <w:pStyle w:val="7"/>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590" w:type="dxa"/>
            <w:gridSpan w:val="7"/>
            <w:vAlign w:val="center"/>
          </w:tcPr>
          <w:p>
            <w:pPr>
              <w:pStyle w:val="7"/>
            </w:pPr>
            <w:r>
              <w:t>重大传染病防控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590" w:type="dxa"/>
            <w:gridSpan w:val="7"/>
            <w:vAlign w:val="center"/>
          </w:tcPr>
          <w:p>
            <w:pPr>
              <w:pStyle w:val="7"/>
            </w:pPr>
            <w:r>
              <w:t>1.通过提高医院整体医疗水平及疑难病例的诊治能力，做到HIV患者早发现、早治疗，减少艾滋病的发生，更好地做好我市艾滋病防治工作，实现联合国2030年终结艾滋病流行可持续发展目标。</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3430" w:type="dxa"/>
            <w:vAlign w:val="center"/>
          </w:tcPr>
          <w:p>
            <w:pPr>
              <w:pStyle w:val="6"/>
            </w:pPr>
            <w:r>
              <w:t>绩效指标描述</w:t>
            </w:r>
          </w:p>
        </w:tc>
        <w:tc>
          <w:tcPr>
            <w:tcW w:w="2551" w:type="dxa"/>
            <w:vAlign w:val="center"/>
          </w:tcPr>
          <w:p>
            <w:pPr>
              <w:pStyle w:val="6"/>
            </w:pPr>
            <w:r>
              <w:t>指标值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HIV患者随访</w:t>
            </w:r>
          </w:p>
        </w:tc>
        <w:tc>
          <w:tcPr>
            <w:tcW w:w="3430" w:type="dxa"/>
            <w:vAlign w:val="center"/>
          </w:tcPr>
          <w:p>
            <w:pPr>
              <w:pStyle w:val="7"/>
            </w:pPr>
            <w:r>
              <w:t>HIV患者随访</w:t>
            </w:r>
          </w:p>
        </w:tc>
        <w:tc>
          <w:tcPr>
            <w:tcW w:w="2551" w:type="dxa"/>
            <w:vAlign w:val="center"/>
          </w:tcPr>
          <w:p>
            <w:pPr>
              <w:pStyle w:val="7"/>
            </w:pPr>
            <w:r>
              <w:t>≥6000例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HIV患者抗病毒治疗</w:t>
            </w:r>
          </w:p>
        </w:tc>
        <w:tc>
          <w:tcPr>
            <w:tcW w:w="3430" w:type="dxa"/>
            <w:vAlign w:val="center"/>
          </w:tcPr>
          <w:p>
            <w:pPr>
              <w:pStyle w:val="7"/>
            </w:pPr>
            <w:r>
              <w:t>HIV患者抗病毒治疗</w:t>
            </w:r>
          </w:p>
        </w:tc>
        <w:tc>
          <w:tcPr>
            <w:tcW w:w="2551" w:type="dxa"/>
            <w:vAlign w:val="center"/>
          </w:tcPr>
          <w:p>
            <w:pPr>
              <w:pStyle w:val="7"/>
            </w:pPr>
            <w:r>
              <w:t>≥6000例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麻风病监测</w:t>
            </w:r>
          </w:p>
        </w:tc>
        <w:tc>
          <w:tcPr>
            <w:tcW w:w="3430" w:type="dxa"/>
            <w:vAlign w:val="center"/>
          </w:tcPr>
          <w:p>
            <w:pPr>
              <w:pStyle w:val="7"/>
            </w:pPr>
            <w:r>
              <w:t>麻风病监测</w:t>
            </w:r>
          </w:p>
        </w:tc>
        <w:tc>
          <w:tcPr>
            <w:tcW w:w="2551" w:type="dxa"/>
            <w:vAlign w:val="center"/>
          </w:tcPr>
          <w:p>
            <w:pPr>
              <w:pStyle w:val="7"/>
            </w:pPr>
            <w:r>
              <w:t>≥60例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数量指标</w:t>
            </w:r>
          </w:p>
        </w:tc>
        <w:tc>
          <w:tcPr>
            <w:tcW w:w="1332" w:type="dxa"/>
            <w:vAlign w:val="center"/>
          </w:tcPr>
          <w:p>
            <w:pPr>
              <w:pStyle w:val="7"/>
            </w:pPr>
            <w:r>
              <w:t>结核病随访</w:t>
            </w:r>
          </w:p>
        </w:tc>
        <w:tc>
          <w:tcPr>
            <w:tcW w:w="3430" w:type="dxa"/>
            <w:vAlign w:val="center"/>
          </w:tcPr>
          <w:p>
            <w:pPr>
              <w:pStyle w:val="7"/>
            </w:pPr>
            <w:r>
              <w:t>结核病随访</w:t>
            </w:r>
          </w:p>
        </w:tc>
        <w:tc>
          <w:tcPr>
            <w:tcW w:w="2551" w:type="dxa"/>
            <w:vAlign w:val="center"/>
          </w:tcPr>
          <w:p>
            <w:pPr>
              <w:pStyle w:val="7"/>
            </w:pPr>
            <w:r>
              <w:t>≥803例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HIV患者随访率</w:t>
            </w:r>
          </w:p>
        </w:tc>
        <w:tc>
          <w:tcPr>
            <w:tcW w:w="3430" w:type="dxa"/>
            <w:vAlign w:val="center"/>
          </w:tcPr>
          <w:p>
            <w:pPr>
              <w:pStyle w:val="7"/>
            </w:pPr>
            <w:r>
              <w:t>HIV患者随访率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HIV患者抗病毒治疗率</w:t>
            </w:r>
          </w:p>
        </w:tc>
        <w:tc>
          <w:tcPr>
            <w:tcW w:w="3430" w:type="dxa"/>
            <w:vAlign w:val="center"/>
          </w:tcPr>
          <w:p>
            <w:pPr>
              <w:pStyle w:val="7"/>
            </w:pPr>
            <w:r>
              <w:t>HIV患者抗病毒治疗率</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麻风病监测</w:t>
            </w:r>
          </w:p>
        </w:tc>
        <w:tc>
          <w:tcPr>
            <w:tcW w:w="3430" w:type="dxa"/>
            <w:vAlign w:val="center"/>
          </w:tcPr>
          <w:p>
            <w:pPr>
              <w:pStyle w:val="7"/>
            </w:pPr>
            <w:r>
              <w:t>麻风病监测</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结核病随访</w:t>
            </w:r>
          </w:p>
        </w:tc>
        <w:tc>
          <w:tcPr>
            <w:tcW w:w="3430" w:type="dxa"/>
            <w:vAlign w:val="center"/>
          </w:tcPr>
          <w:p>
            <w:pPr>
              <w:pStyle w:val="7"/>
            </w:pPr>
            <w:r>
              <w:t>结核病随访</w:t>
            </w:r>
          </w:p>
        </w:tc>
        <w:tc>
          <w:tcPr>
            <w:tcW w:w="2551" w:type="dxa"/>
            <w:vAlign w:val="center"/>
          </w:tcPr>
          <w:p>
            <w:pPr>
              <w:pStyle w:val="7"/>
            </w:pPr>
            <w:r>
              <w:t>≥1百分比</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HIV患者随访</w:t>
            </w:r>
          </w:p>
        </w:tc>
        <w:tc>
          <w:tcPr>
            <w:tcW w:w="3430" w:type="dxa"/>
            <w:vAlign w:val="center"/>
          </w:tcPr>
          <w:p>
            <w:pPr>
              <w:pStyle w:val="7"/>
            </w:pPr>
            <w:r>
              <w:t>HIV患者随访</w:t>
            </w:r>
          </w:p>
        </w:tc>
        <w:tc>
          <w:tcPr>
            <w:tcW w:w="2551" w:type="dxa"/>
            <w:vAlign w:val="center"/>
          </w:tcPr>
          <w:p>
            <w:pPr>
              <w:pStyle w:val="7"/>
            </w:pPr>
            <w:r>
              <w:t>2023.01-2024.12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HIV患者抗病毒治疗</w:t>
            </w:r>
          </w:p>
        </w:tc>
        <w:tc>
          <w:tcPr>
            <w:tcW w:w="3430" w:type="dxa"/>
            <w:vAlign w:val="center"/>
          </w:tcPr>
          <w:p>
            <w:pPr>
              <w:pStyle w:val="7"/>
            </w:pPr>
            <w:r>
              <w:t>HIV患者抗病毒治疗</w:t>
            </w:r>
          </w:p>
        </w:tc>
        <w:tc>
          <w:tcPr>
            <w:tcW w:w="2551" w:type="dxa"/>
            <w:vAlign w:val="center"/>
          </w:tcPr>
          <w:p>
            <w:pPr>
              <w:pStyle w:val="7"/>
            </w:pPr>
            <w:r>
              <w:t>2023.01-2024.12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扩大国家免疫规划</w:t>
            </w:r>
          </w:p>
        </w:tc>
        <w:tc>
          <w:tcPr>
            <w:tcW w:w="3430" w:type="dxa"/>
            <w:vAlign w:val="center"/>
          </w:tcPr>
          <w:p>
            <w:pPr>
              <w:pStyle w:val="7"/>
            </w:pPr>
            <w:r>
              <w:t>扩大国家免疫规划</w:t>
            </w:r>
          </w:p>
        </w:tc>
        <w:tc>
          <w:tcPr>
            <w:tcW w:w="2551" w:type="dxa"/>
            <w:vAlign w:val="center"/>
          </w:tcPr>
          <w:p>
            <w:pPr>
              <w:pStyle w:val="7"/>
            </w:pPr>
            <w:r>
              <w:t>2023.01-2024.12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麻风病监测</w:t>
            </w:r>
          </w:p>
        </w:tc>
        <w:tc>
          <w:tcPr>
            <w:tcW w:w="3430" w:type="dxa"/>
            <w:vAlign w:val="center"/>
          </w:tcPr>
          <w:p>
            <w:pPr>
              <w:pStyle w:val="7"/>
            </w:pPr>
            <w:r>
              <w:t>麻风病监测</w:t>
            </w:r>
          </w:p>
        </w:tc>
        <w:tc>
          <w:tcPr>
            <w:tcW w:w="2551" w:type="dxa"/>
            <w:vAlign w:val="center"/>
          </w:tcPr>
          <w:p>
            <w:pPr>
              <w:pStyle w:val="7"/>
            </w:pPr>
            <w:r>
              <w:t>2023.01-2024.12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结核病随访</w:t>
            </w:r>
          </w:p>
        </w:tc>
        <w:tc>
          <w:tcPr>
            <w:tcW w:w="3430" w:type="dxa"/>
            <w:vAlign w:val="center"/>
          </w:tcPr>
          <w:p>
            <w:pPr>
              <w:pStyle w:val="7"/>
            </w:pPr>
            <w:r>
              <w:t>结核病随访</w:t>
            </w:r>
          </w:p>
        </w:tc>
        <w:tc>
          <w:tcPr>
            <w:tcW w:w="2551" w:type="dxa"/>
            <w:vAlign w:val="center"/>
          </w:tcPr>
          <w:p>
            <w:pPr>
              <w:pStyle w:val="7"/>
            </w:pPr>
            <w:r>
              <w:t>2023.01-2024.12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HIV患者随访</w:t>
            </w:r>
          </w:p>
        </w:tc>
        <w:tc>
          <w:tcPr>
            <w:tcW w:w="3430" w:type="dxa"/>
            <w:vAlign w:val="center"/>
          </w:tcPr>
          <w:p>
            <w:pPr>
              <w:pStyle w:val="7"/>
            </w:pPr>
            <w:r>
              <w:t>HIV患者随访</w:t>
            </w:r>
          </w:p>
        </w:tc>
        <w:tc>
          <w:tcPr>
            <w:tcW w:w="2551" w:type="dxa"/>
            <w:vAlign w:val="center"/>
          </w:tcPr>
          <w:p>
            <w:pPr>
              <w:pStyle w:val="7"/>
            </w:pPr>
            <w:r>
              <w:t>≤884.8万元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HIV患者抗病毒治疗</w:t>
            </w:r>
          </w:p>
        </w:tc>
        <w:tc>
          <w:tcPr>
            <w:tcW w:w="3430" w:type="dxa"/>
            <w:vAlign w:val="center"/>
          </w:tcPr>
          <w:p>
            <w:pPr>
              <w:pStyle w:val="7"/>
            </w:pPr>
            <w:r>
              <w:t>HIV患者抗病毒治疗</w:t>
            </w:r>
          </w:p>
        </w:tc>
        <w:tc>
          <w:tcPr>
            <w:tcW w:w="2551" w:type="dxa"/>
            <w:vAlign w:val="center"/>
          </w:tcPr>
          <w:p>
            <w:pPr>
              <w:pStyle w:val="7"/>
            </w:pPr>
            <w:r>
              <w:t>≤650万元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扩大国家免疫规划</w:t>
            </w:r>
          </w:p>
        </w:tc>
        <w:tc>
          <w:tcPr>
            <w:tcW w:w="3430" w:type="dxa"/>
            <w:vAlign w:val="center"/>
          </w:tcPr>
          <w:p>
            <w:pPr>
              <w:pStyle w:val="7"/>
            </w:pPr>
            <w:r>
              <w:t>扩大国家免疫规划</w:t>
            </w:r>
          </w:p>
        </w:tc>
        <w:tc>
          <w:tcPr>
            <w:tcW w:w="2551" w:type="dxa"/>
            <w:vAlign w:val="center"/>
          </w:tcPr>
          <w:p>
            <w:pPr>
              <w:pStyle w:val="7"/>
            </w:pPr>
            <w:r>
              <w:t>≤5万元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麻风病监测</w:t>
            </w:r>
          </w:p>
        </w:tc>
        <w:tc>
          <w:tcPr>
            <w:tcW w:w="3430" w:type="dxa"/>
            <w:vAlign w:val="center"/>
          </w:tcPr>
          <w:p>
            <w:pPr>
              <w:pStyle w:val="7"/>
            </w:pPr>
            <w:r>
              <w:t>麻风病监测</w:t>
            </w:r>
          </w:p>
        </w:tc>
        <w:tc>
          <w:tcPr>
            <w:tcW w:w="2551" w:type="dxa"/>
            <w:vAlign w:val="center"/>
          </w:tcPr>
          <w:p>
            <w:pPr>
              <w:pStyle w:val="7"/>
            </w:pPr>
            <w:r>
              <w:t>≤1万元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结核病随访</w:t>
            </w:r>
          </w:p>
        </w:tc>
        <w:tc>
          <w:tcPr>
            <w:tcW w:w="3430" w:type="dxa"/>
            <w:vAlign w:val="center"/>
          </w:tcPr>
          <w:p>
            <w:pPr>
              <w:pStyle w:val="7"/>
            </w:pPr>
            <w:r>
              <w:t>结核病随访</w:t>
            </w:r>
          </w:p>
        </w:tc>
        <w:tc>
          <w:tcPr>
            <w:tcW w:w="2551" w:type="dxa"/>
            <w:vAlign w:val="center"/>
          </w:tcPr>
          <w:p>
            <w:pPr>
              <w:pStyle w:val="7"/>
            </w:pPr>
            <w:r>
              <w:t>≤100万元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减少艾滋病、结核病、麻风病的发生，从而降低医疗资源的消耗</w:t>
            </w:r>
          </w:p>
        </w:tc>
        <w:tc>
          <w:tcPr>
            <w:tcW w:w="3430" w:type="dxa"/>
            <w:vAlign w:val="center"/>
          </w:tcPr>
          <w:p>
            <w:pPr>
              <w:pStyle w:val="7"/>
            </w:pPr>
            <w:r>
              <w:t>减少艾滋病、结核病、麻风病的发生，从而降低医疗资源的消耗</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提高艾滋病、结核病、麻风病患者早治疗、规范治疗，减少艾滋病的发生，提高医院整体医疗水平及疑难病例的诊治能力，更好地做好我市艾滋病、结核病、麻风病防治工作</w:t>
            </w:r>
          </w:p>
        </w:tc>
        <w:tc>
          <w:tcPr>
            <w:tcW w:w="3430" w:type="dxa"/>
            <w:vAlign w:val="center"/>
          </w:tcPr>
          <w:p>
            <w:pPr>
              <w:pStyle w:val="7"/>
            </w:pPr>
            <w:r>
              <w:t>提高艾滋病、结核病、麻风病患者早治疗、规范治疗，减少艾滋病的发生，提高医院整体医疗水平及疑难病例的诊治能力，更好地做好我市艾滋病、结核病、麻风病防治工作</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降低艾滋病、结核病、麻风病发病率，减少艾滋病、结核病、麻风病的传播</w:t>
            </w:r>
          </w:p>
        </w:tc>
        <w:tc>
          <w:tcPr>
            <w:tcW w:w="3430" w:type="dxa"/>
            <w:vAlign w:val="center"/>
          </w:tcPr>
          <w:p>
            <w:pPr>
              <w:pStyle w:val="7"/>
            </w:pPr>
            <w:r>
              <w:t>降低艾滋病、结核病、麻风病发病率，减少艾滋病、结核病、麻风病的传播</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降低艾滋病、结核病发病率，延长患者生存时间</w:t>
            </w:r>
          </w:p>
        </w:tc>
        <w:tc>
          <w:tcPr>
            <w:tcW w:w="3430" w:type="dxa"/>
            <w:vAlign w:val="center"/>
          </w:tcPr>
          <w:p>
            <w:pPr>
              <w:pStyle w:val="7"/>
            </w:pPr>
            <w:r>
              <w:t>降低艾滋病、结核病发病率，延长患者生存时间</w:t>
            </w:r>
          </w:p>
        </w:tc>
        <w:tc>
          <w:tcPr>
            <w:tcW w:w="2551" w:type="dxa"/>
            <w:vAlign w:val="center"/>
          </w:tcPr>
          <w:p>
            <w:pPr>
              <w:pStyle w:val="7"/>
            </w:pPr>
            <w:r>
              <w:t>中长期</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患者及医护人员满意度</w:t>
            </w:r>
          </w:p>
        </w:tc>
        <w:tc>
          <w:tcPr>
            <w:tcW w:w="3430" w:type="dxa"/>
            <w:vAlign w:val="center"/>
          </w:tcPr>
          <w:p>
            <w:pPr>
              <w:pStyle w:val="7"/>
            </w:pPr>
            <w:r>
              <w:t>患者及医护人员满意度</w:t>
            </w:r>
          </w:p>
        </w:tc>
        <w:tc>
          <w:tcPr>
            <w:tcW w:w="2551" w:type="dxa"/>
            <w:vAlign w:val="center"/>
          </w:tcPr>
          <w:p>
            <w:pPr>
              <w:pStyle w:val="7"/>
            </w:pPr>
            <w:r>
              <w:t>≥0.95百分比</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小标宋_GBK">
    <w:altName w:val="宋体"/>
    <w:panose1 w:val="00000000000000000000"/>
    <w:charset w:val="86"/>
    <w:family w:val="roman"/>
    <w:pitch w:val="default"/>
    <w:sig w:usb0="00000000" w:usb1="00000000" w:usb2="00000000" w:usb3="00000000" w:csb0="00000000" w:csb1="00000000"/>
  </w:font>
  <w:font w:name="方正小标宋简体">
    <w:altName w:val="方正舒体"/>
    <w:panose1 w:val="03000509000000000000"/>
    <w:charset w:val="86"/>
    <w:family w:val="script"/>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ODgwZDU5MTUxZmQ5NTlmNjliZWM2Yjg3NzFjZjUifQ=="/>
  </w:docVars>
  <w:rsids>
    <w:rsidRoot w:val="2616142C"/>
    <w:rsid w:val="15E80D9E"/>
    <w:rsid w:val="2616142C"/>
    <w:rsid w:val="443F55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单元格样式5"/>
    <w:basedOn w:val="1"/>
    <w:qFormat/>
    <w:uiPriority w:val="0"/>
    <w:rPr>
      <w:rFonts w:ascii="方正书宋_GBK" w:hAnsi="方正书宋_GBK" w:eastAsia="方正书宋_GBK" w:cs="方正书宋_GBK"/>
      <w:b/>
      <w:sz w:val="21"/>
    </w:rPr>
  </w:style>
  <w:style w:type="paragraph" w:customStyle="1" w:styleId="5">
    <w:name w:val="单元格样式4"/>
    <w:basedOn w:val="1"/>
    <w:qFormat/>
    <w:uiPriority w:val="0"/>
    <w:pPr>
      <w:jc w:val="right"/>
    </w:pPr>
    <w:rPr>
      <w:rFonts w:ascii="方正书宋_GBK" w:hAnsi="方正书宋_GBK" w:eastAsia="方正书宋_GBK" w:cs="方正书宋_GBK"/>
      <w:sz w:val="21"/>
    </w:rPr>
  </w:style>
  <w:style w:type="paragraph" w:customStyle="1" w:styleId="6">
    <w:name w:val="单元格样式1"/>
    <w:basedOn w:val="1"/>
    <w:qFormat/>
    <w:uiPriority w:val="0"/>
    <w:pPr>
      <w:jc w:val="center"/>
    </w:pPr>
    <w:rPr>
      <w:rFonts w:ascii="方正书宋_GBK" w:hAnsi="方正书宋_GBK" w:eastAsia="方正书宋_GBK" w:cs="方正书宋_GBK"/>
      <w:b/>
      <w:sz w:val="21"/>
    </w:rPr>
  </w:style>
  <w:style w:type="paragraph" w:customStyle="1" w:styleId="7">
    <w:name w:val="单元格样式2"/>
    <w:basedOn w:val="1"/>
    <w:qFormat/>
    <w:uiPriority w:val="0"/>
    <w:rPr>
      <w:rFonts w:ascii="方正书宋_GBK" w:hAnsi="方正书宋_GBK" w:eastAsia="方正书宋_GBK" w:cs="方正书宋_GBK"/>
      <w:sz w:val="21"/>
    </w:rPr>
  </w:style>
  <w:style w:type="paragraph" w:customStyle="1" w:styleId="8">
    <w:name w:val="单元格样式3"/>
    <w:basedOn w:val="1"/>
    <w:qFormat/>
    <w:uiPriority w:val="0"/>
    <w:pPr>
      <w:jc w:val="center"/>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21</Pages>
  <Words>8724</Words>
  <Characters>9580</Characters>
  <Lines>0</Lines>
  <Paragraphs>0</Paragraphs>
  <TotalTime>2</TotalTime>
  <ScaleCrop>false</ScaleCrop>
  <LinksUpToDate>false</LinksUpToDate>
  <CharactersWithSpaces>9726</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2023-02-16T08:21:00Z</dcterms:created>
  <dc:creator>Administrator</dc:creator>
  <cp:lastModifiedBy>WPS_1545378281</cp:lastModifiedBy>
  <dcterms:modified xsi:type="dcterms:W3CDTF">2023-02-20T02:52:58Z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A623399A090A484088C9513B1DC436E4</vt:lpwstr>
  </property>
</Properties>
</file>