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pPr>
      <w:bookmarkStart w:id="0" w:name="_Toc157761328"/>
      <w:bookmarkStart w:id="23" w:name="_GoBack"/>
      <w:bookmarkEnd w:id="23"/>
      <w:r>
        <w:rPr>
          <w:rFonts w:ascii="方正仿宋_GBK" w:hAnsi="方正仿宋_GBK" w:eastAsia="方正仿宋_GBK" w:cs="方正仿宋_GBK"/>
          <w:sz w:val="28"/>
        </w:rPr>
        <w:t>243.艾滋病防治（疾控）（2024年中央重大传染病防控经费）绩效目标表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艾滋病防治（疾控）（2024年中央重大传染病防控经费）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999.00</w:t>
            </w:r>
          </w:p>
        </w:tc>
        <w:tc>
          <w:tcPr>
            <w:tcW w:w="1587" w:type="dxa"/>
            <w:noWrap w:val="0"/>
            <w:vAlign w:val="center"/>
          </w:tcPr>
          <w:p>
            <w:pPr>
              <w:pStyle w:val="6"/>
            </w:pPr>
            <w:r>
              <w:t>其中：财政    资金</w:t>
            </w:r>
          </w:p>
        </w:tc>
        <w:tc>
          <w:tcPr>
            <w:tcW w:w="1843" w:type="dxa"/>
            <w:noWrap w:val="0"/>
            <w:vAlign w:val="center"/>
          </w:tcPr>
          <w:p>
            <w:pPr>
              <w:pStyle w:val="7"/>
            </w:pPr>
            <w:r>
              <w:t>999.00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用于艾滋病防治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1.为了提高艾滋病患者早治疗、规范治疗，减少艾滋病的发生，提高我市艾滋病专业医护人员的职业能力，更好地做好我市艾滋病防治工作，实现联合国2030年终结艾滋病流行可持续发展目标</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HIV患者随访</w:t>
            </w:r>
          </w:p>
        </w:tc>
        <w:tc>
          <w:tcPr>
            <w:tcW w:w="3430" w:type="dxa"/>
            <w:noWrap w:val="0"/>
            <w:vAlign w:val="center"/>
          </w:tcPr>
          <w:p>
            <w:pPr>
              <w:pStyle w:val="7"/>
            </w:pPr>
            <w:r>
              <w:t>HIV患者随访</w:t>
            </w:r>
          </w:p>
        </w:tc>
        <w:tc>
          <w:tcPr>
            <w:tcW w:w="2551" w:type="dxa"/>
            <w:noWrap w:val="0"/>
            <w:vAlign w:val="center"/>
          </w:tcPr>
          <w:p>
            <w:pPr>
              <w:pStyle w:val="7"/>
            </w:pPr>
            <w:r>
              <w:t>≥6800例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HIV患者抗病毒治疗</w:t>
            </w:r>
          </w:p>
        </w:tc>
        <w:tc>
          <w:tcPr>
            <w:tcW w:w="3430" w:type="dxa"/>
            <w:noWrap w:val="0"/>
            <w:vAlign w:val="center"/>
          </w:tcPr>
          <w:p>
            <w:pPr>
              <w:pStyle w:val="7"/>
            </w:pPr>
            <w:r>
              <w:t>HIV患者抗病毒治疗</w:t>
            </w:r>
          </w:p>
        </w:tc>
        <w:tc>
          <w:tcPr>
            <w:tcW w:w="2551" w:type="dxa"/>
            <w:noWrap w:val="0"/>
            <w:vAlign w:val="center"/>
          </w:tcPr>
          <w:p>
            <w:pPr>
              <w:pStyle w:val="7"/>
            </w:pPr>
            <w:r>
              <w:t>≥6800例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采购专用设备数量</w:t>
            </w:r>
          </w:p>
        </w:tc>
        <w:tc>
          <w:tcPr>
            <w:tcW w:w="3430" w:type="dxa"/>
            <w:noWrap w:val="0"/>
            <w:vAlign w:val="center"/>
          </w:tcPr>
          <w:p>
            <w:pPr>
              <w:pStyle w:val="7"/>
            </w:pPr>
            <w:r>
              <w:t>采购专用设备数量</w:t>
            </w:r>
          </w:p>
        </w:tc>
        <w:tc>
          <w:tcPr>
            <w:tcW w:w="2551" w:type="dxa"/>
            <w:noWrap w:val="0"/>
            <w:vAlign w:val="center"/>
          </w:tcPr>
          <w:p>
            <w:pPr>
              <w:pStyle w:val="7"/>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HIV患者随访率</w:t>
            </w:r>
          </w:p>
        </w:tc>
        <w:tc>
          <w:tcPr>
            <w:tcW w:w="3430" w:type="dxa"/>
            <w:noWrap w:val="0"/>
            <w:vAlign w:val="center"/>
          </w:tcPr>
          <w:p>
            <w:pPr>
              <w:pStyle w:val="7"/>
            </w:pPr>
            <w:r>
              <w:t>HIV患者随访率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HIV患者抗病毒治疗率</w:t>
            </w:r>
          </w:p>
        </w:tc>
        <w:tc>
          <w:tcPr>
            <w:tcW w:w="3430" w:type="dxa"/>
            <w:noWrap w:val="0"/>
            <w:vAlign w:val="center"/>
          </w:tcPr>
          <w:p>
            <w:pPr>
              <w:pStyle w:val="7"/>
            </w:pPr>
            <w:r>
              <w:t>HIV患者抗病毒治疗率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采购设备合格率</w:t>
            </w:r>
          </w:p>
        </w:tc>
        <w:tc>
          <w:tcPr>
            <w:tcW w:w="3430" w:type="dxa"/>
            <w:noWrap w:val="0"/>
            <w:vAlign w:val="center"/>
          </w:tcPr>
          <w:p>
            <w:pPr>
              <w:pStyle w:val="7"/>
            </w:pPr>
            <w:r>
              <w:t>采购设备合格率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政府采购率</w:t>
            </w:r>
          </w:p>
        </w:tc>
        <w:tc>
          <w:tcPr>
            <w:tcW w:w="3430" w:type="dxa"/>
            <w:noWrap w:val="0"/>
            <w:vAlign w:val="center"/>
          </w:tcPr>
          <w:p>
            <w:pPr>
              <w:pStyle w:val="7"/>
            </w:pPr>
            <w:r>
              <w:t>政府采购率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购置设备完成率</w:t>
            </w:r>
          </w:p>
        </w:tc>
        <w:tc>
          <w:tcPr>
            <w:tcW w:w="3430" w:type="dxa"/>
            <w:noWrap w:val="0"/>
            <w:vAlign w:val="center"/>
          </w:tcPr>
          <w:p>
            <w:pPr>
              <w:pStyle w:val="7"/>
            </w:pPr>
            <w:r>
              <w:t>购置设备完成率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HIV患者随访</w:t>
            </w:r>
          </w:p>
        </w:tc>
        <w:tc>
          <w:tcPr>
            <w:tcW w:w="3430" w:type="dxa"/>
            <w:noWrap w:val="0"/>
            <w:vAlign w:val="center"/>
          </w:tcPr>
          <w:p>
            <w:pPr>
              <w:pStyle w:val="7"/>
            </w:pPr>
            <w:r>
              <w:t>HIV患者随访</w:t>
            </w:r>
          </w:p>
        </w:tc>
        <w:tc>
          <w:tcPr>
            <w:tcW w:w="2551" w:type="dxa"/>
            <w:noWrap w:val="0"/>
            <w:vAlign w:val="center"/>
          </w:tcPr>
          <w:p>
            <w:pPr>
              <w:pStyle w:val="7"/>
            </w:pPr>
            <w:r>
              <w:t>2024.01-2025.12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HIV患者抗病毒治疗</w:t>
            </w:r>
          </w:p>
        </w:tc>
        <w:tc>
          <w:tcPr>
            <w:tcW w:w="3430" w:type="dxa"/>
            <w:noWrap w:val="0"/>
            <w:vAlign w:val="center"/>
          </w:tcPr>
          <w:p>
            <w:pPr>
              <w:pStyle w:val="7"/>
            </w:pPr>
            <w:r>
              <w:t>HIV患者抗病毒治疗</w:t>
            </w:r>
          </w:p>
        </w:tc>
        <w:tc>
          <w:tcPr>
            <w:tcW w:w="2551" w:type="dxa"/>
            <w:noWrap w:val="0"/>
            <w:vAlign w:val="center"/>
          </w:tcPr>
          <w:p>
            <w:pPr>
              <w:pStyle w:val="7"/>
            </w:pPr>
            <w:r>
              <w:t>2024.01-2025.12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前期调研</w:t>
            </w:r>
          </w:p>
        </w:tc>
        <w:tc>
          <w:tcPr>
            <w:tcW w:w="3430" w:type="dxa"/>
            <w:noWrap w:val="0"/>
            <w:vAlign w:val="center"/>
          </w:tcPr>
          <w:p>
            <w:pPr>
              <w:pStyle w:val="7"/>
            </w:pPr>
            <w:r>
              <w:t>前期调研</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购置设备及时性</w:t>
            </w:r>
          </w:p>
        </w:tc>
        <w:tc>
          <w:tcPr>
            <w:tcW w:w="3430" w:type="dxa"/>
            <w:noWrap w:val="0"/>
            <w:vAlign w:val="center"/>
          </w:tcPr>
          <w:p>
            <w:pPr>
              <w:pStyle w:val="7"/>
            </w:pPr>
            <w:r>
              <w:t>购置设备及时性</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艾滋病防治</w:t>
            </w:r>
          </w:p>
        </w:tc>
        <w:tc>
          <w:tcPr>
            <w:tcW w:w="3430" w:type="dxa"/>
            <w:noWrap w:val="0"/>
            <w:vAlign w:val="center"/>
          </w:tcPr>
          <w:p>
            <w:pPr>
              <w:pStyle w:val="7"/>
            </w:pPr>
            <w:r>
              <w:t>艾滋病防治</w:t>
            </w:r>
          </w:p>
        </w:tc>
        <w:tc>
          <w:tcPr>
            <w:tcW w:w="2551" w:type="dxa"/>
            <w:noWrap w:val="0"/>
            <w:vAlign w:val="center"/>
          </w:tcPr>
          <w:p>
            <w:pPr>
              <w:pStyle w:val="7"/>
            </w:pPr>
            <w:r>
              <w:t>≤999万元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减少艾滋病的发生，从而降低医疗资源的消耗</w:t>
            </w:r>
          </w:p>
        </w:tc>
        <w:tc>
          <w:tcPr>
            <w:tcW w:w="3430" w:type="dxa"/>
            <w:noWrap w:val="0"/>
            <w:vAlign w:val="center"/>
          </w:tcPr>
          <w:p>
            <w:pPr>
              <w:pStyle w:val="7"/>
            </w:pPr>
            <w:r>
              <w:t>减少艾滋病的发生，从而降低医疗资源的消耗</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提高艾滋病患者早治疗、规范治疗，减少艾滋病的发生，提高医院整体医疗水平及疑难病例的诊治能力，更好地做好我市艾滋病防治工作</w:t>
            </w:r>
          </w:p>
        </w:tc>
        <w:tc>
          <w:tcPr>
            <w:tcW w:w="3430" w:type="dxa"/>
            <w:noWrap w:val="0"/>
            <w:vAlign w:val="center"/>
          </w:tcPr>
          <w:p>
            <w:pPr>
              <w:pStyle w:val="7"/>
            </w:pPr>
            <w:r>
              <w:t>提高艾滋病患者早治疗、规范治疗，减少艾滋病的发生，提高医院整体医疗水平及疑难病例的诊治能力，更好地做好我市艾滋病防治工作</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降低艾滋病发病率，减少艾滋病的传播</w:t>
            </w:r>
          </w:p>
        </w:tc>
        <w:tc>
          <w:tcPr>
            <w:tcW w:w="3430" w:type="dxa"/>
            <w:noWrap w:val="0"/>
            <w:vAlign w:val="center"/>
          </w:tcPr>
          <w:p>
            <w:pPr>
              <w:pStyle w:val="7"/>
            </w:pPr>
            <w:r>
              <w:t>降低艾滋病发病率，减少艾滋病的传播</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降低艾滋病发病率，延长患者生存时间</w:t>
            </w:r>
          </w:p>
        </w:tc>
        <w:tc>
          <w:tcPr>
            <w:tcW w:w="3430" w:type="dxa"/>
            <w:noWrap w:val="0"/>
            <w:vAlign w:val="center"/>
          </w:tcPr>
          <w:p>
            <w:pPr>
              <w:pStyle w:val="7"/>
            </w:pPr>
            <w:r>
              <w:t>降低艾滋病发病率，延长患者生存时间</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1329"/>
      <w:r>
        <w:rPr>
          <w:rFonts w:ascii="方正仿宋_GBK" w:hAnsi="方正仿宋_GBK" w:eastAsia="方正仿宋_GBK" w:cs="方正仿宋_GBK"/>
          <w:sz w:val="28"/>
        </w:rPr>
        <w:t>244.传染病实验室检测质量提升-01直达资金-2024年医疗服务与保障能力提升绩效目标表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传染病实验室检测质量提升-01直达资金-2024年医疗服务与保障能力提升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843" w:type="dxa"/>
            <w:noWrap w:val="0"/>
            <w:vAlign w:val="center"/>
          </w:tcPr>
          <w:p>
            <w:pPr>
              <w:pStyle w:val="7"/>
            </w:pPr>
            <w:r>
              <w:t>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用于实验室质控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 根据市疾控实验室要求完成实验室质控。</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病原数量/项目/参数</w:t>
            </w:r>
          </w:p>
        </w:tc>
        <w:tc>
          <w:tcPr>
            <w:tcW w:w="3430" w:type="dxa"/>
            <w:noWrap w:val="0"/>
            <w:vAlign w:val="center"/>
          </w:tcPr>
          <w:p>
            <w:pPr>
              <w:pStyle w:val="7"/>
            </w:pPr>
            <w:r>
              <w:t>病原数量/项目/参数</w:t>
            </w:r>
          </w:p>
        </w:tc>
        <w:tc>
          <w:tcPr>
            <w:tcW w:w="2551" w:type="dxa"/>
            <w:noWrap w:val="0"/>
            <w:vAlign w:val="center"/>
          </w:tcPr>
          <w:p>
            <w:pPr>
              <w:pStyle w:val="7"/>
            </w:pPr>
            <w:r>
              <w:t>≥15例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按照操作规范合格率</w:t>
            </w:r>
          </w:p>
        </w:tc>
        <w:tc>
          <w:tcPr>
            <w:tcW w:w="3430" w:type="dxa"/>
            <w:noWrap w:val="0"/>
            <w:vAlign w:val="center"/>
          </w:tcPr>
          <w:p>
            <w:pPr>
              <w:pStyle w:val="7"/>
            </w:pPr>
            <w:r>
              <w:t>按照操作规范合格率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整体项目运行时间</w:t>
            </w:r>
          </w:p>
        </w:tc>
        <w:tc>
          <w:tcPr>
            <w:tcW w:w="3430" w:type="dxa"/>
            <w:noWrap w:val="0"/>
            <w:vAlign w:val="center"/>
          </w:tcPr>
          <w:p>
            <w:pPr>
              <w:pStyle w:val="7"/>
            </w:pPr>
            <w:r>
              <w:t>整体项目运行时间</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试剂耗材</w:t>
            </w:r>
          </w:p>
        </w:tc>
        <w:tc>
          <w:tcPr>
            <w:tcW w:w="3430" w:type="dxa"/>
            <w:noWrap w:val="0"/>
            <w:vAlign w:val="center"/>
          </w:tcPr>
          <w:p>
            <w:pPr>
              <w:pStyle w:val="7"/>
            </w:pPr>
            <w:r>
              <w:t>试剂耗材</w:t>
            </w:r>
          </w:p>
        </w:tc>
        <w:tc>
          <w:tcPr>
            <w:tcW w:w="2551" w:type="dxa"/>
            <w:noWrap w:val="0"/>
            <w:vAlign w:val="center"/>
          </w:tcPr>
          <w:p>
            <w:pPr>
              <w:pStyle w:val="7"/>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提升实验室传染病检测质量，避免出现错误检测结果</w:t>
            </w:r>
          </w:p>
        </w:tc>
        <w:tc>
          <w:tcPr>
            <w:tcW w:w="3430" w:type="dxa"/>
            <w:noWrap w:val="0"/>
            <w:vAlign w:val="center"/>
          </w:tcPr>
          <w:p>
            <w:pPr>
              <w:pStyle w:val="7"/>
            </w:pPr>
            <w:r>
              <w:t>提升实验室传染病检测质量，避免出现错误检测结果</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提升实验室传染病检测质量，更好为患者提供实验室检测结果</w:t>
            </w:r>
          </w:p>
        </w:tc>
        <w:tc>
          <w:tcPr>
            <w:tcW w:w="3430" w:type="dxa"/>
            <w:noWrap w:val="0"/>
            <w:vAlign w:val="center"/>
          </w:tcPr>
          <w:p>
            <w:pPr>
              <w:pStyle w:val="7"/>
            </w:pPr>
            <w:r>
              <w:t>提升实验室传染病检测质量，更好为患者提供实验室检测结果</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1330"/>
      <w:r>
        <w:rPr>
          <w:rFonts w:ascii="方正仿宋_GBK" w:hAnsi="方正仿宋_GBK" w:eastAsia="方正仿宋_GBK" w:cs="方正仿宋_GBK"/>
          <w:sz w:val="28"/>
        </w:rPr>
        <w:t>245.公共卫生服务-承担公共卫生服务任务公立医院项目经费（2024年）绩效目标表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公共卫生服务-承担公共卫生服务任务公立医院项目经费（2024年）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388.90</w:t>
            </w:r>
          </w:p>
        </w:tc>
        <w:tc>
          <w:tcPr>
            <w:tcW w:w="1587" w:type="dxa"/>
            <w:noWrap w:val="0"/>
            <w:vAlign w:val="center"/>
          </w:tcPr>
          <w:p>
            <w:pPr>
              <w:pStyle w:val="6"/>
            </w:pPr>
            <w:r>
              <w:t>其中：财政    资金</w:t>
            </w:r>
          </w:p>
        </w:tc>
        <w:tc>
          <w:tcPr>
            <w:tcW w:w="1843" w:type="dxa"/>
            <w:noWrap w:val="0"/>
            <w:vAlign w:val="center"/>
          </w:tcPr>
          <w:p>
            <w:pPr>
              <w:pStyle w:val="7"/>
            </w:pPr>
            <w:r>
              <w:t>388.90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 xml:space="preserve"> 提升医院传染病防控及院内感染防控能力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 提升医院传染病防控及院内感染防控能力</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空气、污水、废气、清淤处理服务</w:t>
            </w:r>
          </w:p>
        </w:tc>
        <w:tc>
          <w:tcPr>
            <w:tcW w:w="3430" w:type="dxa"/>
            <w:noWrap w:val="0"/>
            <w:vAlign w:val="center"/>
          </w:tcPr>
          <w:p>
            <w:pPr>
              <w:pStyle w:val="7"/>
            </w:pPr>
            <w:r>
              <w:t>空气、污水、废气、清淤处理服务</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医疗垃圾处理</w:t>
            </w:r>
          </w:p>
        </w:tc>
        <w:tc>
          <w:tcPr>
            <w:tcW w:w="3430" w:type="dxa"/>
            <w:noWrap w:val="0"/>
            <w:vAlign w:val="center"/>
          </w:tcPr>
          <w:p>
            <w:pPr>
              <w:pStyle w:val="7"/>
            </w:pPr>
            <w:r>
              <w:t>医疗垃圾处理</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消毒隔离物品、护士鞋等合格率</w:t>
            </w:r>
          </w:p>
        </w:tc>
        <w:tc>
          <w:tcPr>
            <w:tcW w:w="3430" w:type="dxa"/>
            <w:noWrap w:val="0"/>
            <w:vAlign w:val="center"/>
          </w:tcPr>
          <w:p>
            <w:pPr>
              <w:pStyle w:val="7"/>
            </w:pPr>
            <w:r>
              <w:t>消毒隔离物品、护士鞋等合格率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空气、污水、废气、清淤处理合格率</w:t>
            </w:r>
          </w:p>
        </w:tc>
        <w:tc>
          <w:tcPr>
            <w:tcW w:w="3430" w:type="dxa"/>
            <w:noWrap w:val="0"/>
            <w:vAlign w:val="center"/>
          </w:tcPr>
          <w:p>
            <w:pPr>
              <w:pStyle w:val="7"/>
            </w:pPr>
            <w:r>
              <w:t>空气、污水、废气、清淤处理合格率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医疗垃圾处理合格率</w:t>
            </w:r>
          </w:p>
        </w:tc>
        <w:tc>
          <w:tcPr>
            <w:tcW w:w="3430" w:type="dxa"/>
            <w:noWrap w:val="0"/>
            <w:vAlign w:val="center"/>
          </w:tcPr>
          <w:p>
            <w:pPr>
              <w:pStyle w:val="7"/>
            </w:pPr>
            <w:r>
              <w:t>医疗垃圾处理合格率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消毒隔离物品、护士鞋等使用</w:t>
            </w:r>
          </w:p>
        </w:tc>
        <w:tc>
          <w:tcPr>
            <w:tcW w:w="3430" w:type="dxa"/>
            <w:noWrap w:val="0"/>
            <w:vAlign w:val="center"/>
          </w:tcPr>
          <w:p>
            <w:pPr>
              <w:pStyle w:val="7"/>
            </w:pPr>
            <w:r>
              <w:t>消毒隔离物品、护士鞋等使用</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空气、污水、废气、清淤处理服务</w:t>
            </w:r>
          </w:p>
        </w:tc>
        <w:tc>
          <w:tcPr>
            <w:tcW w:w="3430" w:type="dxa"/>
            <w:noWrap w:val="0"/>
            <w:vAlign w:val="center"/>
          </w:tcPr>
          <w:p>
            <w:pPr>
              <w:pStyle w:val="7"/>
            </w:pPr>
            <w:r>
              <w:t>空气、污水、废气、清淤处理服务</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医疗垃圾处理</w:t>
            </w:r>
          </w:p>
        </w:tc>
        <w:tc>
          <w:tcPr>
            <w:tcW w:w="3430" w:type="dxa"/>
            <w:noWrap w:val="0"/>
            <w:vAlign w:val="center"/>
          </w:tcPr>
          <w:p>
            <w:pPr>
              <w:pStyle w:val="7"/>
            </w:pPr>
            <w:r>
              <w:t>医疗垃圾处理</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消毒隔离物品、护士鞋等使用</w:t>
            </w:r>
          </w:p>
        </w:tc>
        <w:tc>
          <w:tcPr>
            <w:tcW w:w="3430" w:type="dxa"/>
            <w:noWrap w:val="0"/>
            <w:vAlign w:val="center"/>
          </w:tcPr>
          <w:p>
            <w:pPr>
              <w:pStyle w:val="7"/>
            </w:pPr>
            <w:r>
              <w:t>消毒隔离物品、护士鞋等使用</w:t>
            </w:r>
          </w:p>
        </w:tc>
        <w:tc>
          <w:tcPr>
            <w:tcW w:w="2551" w:type="dxa"/>
            <w:noWrap w:val="0"/>
            <w:vAlign w:val="center"/>
          </w:tcPr>
          <w:p>
            <w:pPr>
              <w:pStyle w:val="7"/>
            </w:pPr>
            <w:r>
              <w:t>≤200.64万元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空气、污水、废气、清淤处理服务</w:t>
            </w:r>
          </w:p>
        </w:tc>
        <w:tc>
          <w:tcPr>
            <w:tcW w:w="3430" w:type="dxa"/>
            <w:noWrap w:val="0"/>
            <w:vAlign w:val="center"/>
          </w:tcPr>
          <w:p>
            <w:pPr>
              <w:pStyle w:val="7"/>
            </w:pPr>
            <w:r>
              <w:t>空气、污水、废气、清淤处理服务</w:t>
            </w:r>
          </w:p>
        </w:tc>
        <w:tc>
          <w:tcPr>
            <w:tcW w:w="2551" w:type="dxa"/>
            <w:noWrap w:val="0"/>
            <w:vAlign w:val="center"/>
          </w:tcPr>
          <w:p>
            <w:pPr>
              <w:pStyle w:val="7"/>
            </w:pPr>
            <w:r>
              <w:t>≤127.52万元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医疗垃圾处理</w:t>
            </w:r>
          </w:p>
        </w:tc>
        <w:tc>
          <w:tcPr>
            <w:tcW w:w="3430" w:type="dxa"/>
            <w:noWrap w:val="0"/>
            <w:vAlign w:val="center"/>
          </w:tcPr>
          <w:p>
            <w:pPr>
              <w:pStyle w:val="7"/>
            </w:pPr>
            <w:r>
              <w:t>医疗垃圾处理</w:t>
            </w:r>
          </w:p>
        </w:tc>
        <w:tc>
          <w:tcPr>
            <w:tcW w:w="2551" w:type="dxa"/>
            <w:noWrap w:val="0"/>
            <w:vAlign w:val="center"/>
          </w:tcPr>
          <w:p>
            <w:pPr>
              <w:pStyle w:val="7"/>
            </w:pPr>
            <w:r>
              <w:t>≤60.74万元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提升医院对传染病防治及院内感染的控制的能力，减少医疗资源浪费。</w:t>
            </w:r>
          </w:p>
        </w:tc>
        <w:tc>
          <w:tcPr>
            <w:tcW w:w="3430" w:type="dxa"/>
            <w:noWrap w:val="0"/>
            <w:vAlign w:val="center"/>
          </w:tcPr>
          <w:p>
            <w:pPr>
              <w:pStyle w:val="7"/>
            </w:pPr>
            <w:r>
              <w:t>提升医院对传染病防治及院内感染的控制的能力，减少医疗资源浪费。</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提升医院对传染病防治及院内感染的控制的能力，减少社会恐慌。</w:t>
            </w:r>
          </w:p>
        </w:tc>
        <w:tc>
          <w:tcPr>
            <w:tcW w:w="3430" w:type="dxa"/>
            <w:noWrap w:val="0"/>
            <w:vAlign w:val="center"/>
          </w:tcPr>
          <w:p>
            <w:pPr>
              <w:pStyle w:val="7"/>
            </w:pPr>
            <w:r>
              <w:t>提升医院对传染病防治及院内感染的控制的能力，减少社会恐慌。</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提升医院对传染病防治及院内感染的控制的能力，减少医疗物品和资源浪费。</w:t>
            </w:r>
          </w:p>
        </w:tc>
        <w:tc>
          <w:tcPr>
            <w:tcW w:w="3430" w:type="dxa"/>
            <w:noWrap w:val="0"/>
            <w:vAlign w:val="center"/>
          </w:tcPr>
          <w:p>
            <w:pPr>
              <w:pStyle w:val="7"/>
            </w:pPr>
            <w:r>
              <w:t>提升医院对传染病防治及院内感染的控制的能力，减少医疗物品和资源浪费。</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提升医院对传染病防治及院内感染的控制的能力，持续减少传染病对社会的影响。</w:t>
            </w:r>
          </w:p>
        </w:tc>
        <w:tc>
          <w:tcPr>
            <w:tcW w:w="3430" w:type="dxa"/>
            <w:noWrap w:val="0"/>
            <w:vAlign w:val="center"/>
          </w:tcPr>
          <w:p>
            <w:pPr>
              <w:pStyle w:val="7"/>
            </w:pPr>
            <w:r>
              <w:t>提升医院对传染病防治及院内感染的控制的能力，持续减少传染病对社会的影响。</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患者及医务人员满意度</w:t>
            </w:r>
          </w:p>
        </w:tc>
        <w:tc>
          <w:tcPr>
            <w:tcW w:w="3430" w:type="dxa"/>
            <w:noWrap w:val="0"/>
            <w:vAlign w:val="center"/>
          </w:tcPr>
          <w:p>
            <w:pPr>
              <w:pStyle w:val="7"/>
            </w:pPr>
            <w:r>
              <w:t>患者及医务人员满意度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1331"/>
      <w:r>
        <w:rPr>
          <w:rFonts w:ascii="方正仿宋_GBK" w:hAnsi="方正仿宋_GBK" w:eastAsia="方正仿宋_GBK" w:cs="方正仿宋_GBK"/>
          <w:sz w:val="28"/>
        </w:rPr>
        <w:t>246.公立医院诊疗服务能力提升-承担公共卫生服务任务公立医院补助（2024年）绩效目标表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公立医院诊疗服务能力提升-承担公共卫生服务任务公立医院补助（2024年）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2337.20</w:t>
            </w:r>
          </w:p>
        </w:tc>
        <w:tc>
          <w:tcPr>
            <w:tcW w:w="1587" w:type="dxa"/>
            <w:noWrap w:val="0"/>
            <w:vAlign w:val="center"/>
          </w:tcPr>
          <w:p>
            <w:pPr>
              <w:pStyle w:val="6"/>
            </w:pPr>
            <w:r>
              <w:t>其中：财政    资金</w:t>
            </w:r>
          </w:p>
        </w:tc>
        <w:tc>
          <w:tcPr>
            <w:tcW w:w="1843" w:type="dxa"/>
            <w:noWrap w:val="0"/>
            <w:vAlign w:val="center"/>
          </w:tcPr>
          <w:p>
            <w:pPr>
              <w:pStyle w:val="7"/>
            </w:pPr>
            <w:r>
              <w:t>2337.20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用于公卫医院发放人员经费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1.2024年计划完成公立医院诊疗服务能力提升（公共卫生医院人员补贴）2337.2万元的发放工作，缓解公卫医院发放人员经费困难。</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补助人员数量</w:t>
            </w:r>
          </w:p>
        </w:tc>
        <w:tc>
          <w:tcPr>
            <w:tcW w:w="3430" w:type="dxa"/>
            <w:noWrap w:val="0"/>
            <w:vAlign w:val="center"/>
          </w:tcPr>
          <w:p>
            <w:pPr>
              <w:pStyle w:val="7"/>
            </w:pPr>
            <w:r>
              <w:t>补助人员数量</w:t>
            </w:r>
          </w:p>
        </w:tc>
        <w:tc>
          <w:tcPr>
            <w:tcW w:w="2551" w:type="dxa"/>
            <w:noWrap w:val="0"/>
            <w:vAlign w:val="center"/>
          </w:tcPr>
          <w:p>
            <w:pPr>
              <w:pStyle w:val="7"/>
            </w:pPr>
            <w:r>
              <w:t>≥594人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人均补助标准</w:t>
            </w:r>
          </w:p>
        </w:tc>
        <w:tc>
          <w:tcPr>
            <w:tcW w:w="3430" w:type="dxa"/>
            <w:noWrap w:val="0"/>
            <w:vAlign w:val="center"/>
          </w:tcPr>
          <w:p>
            <w:pPr>
              <w:pStyle w:val="7"/>
            </w:pPr>
            <w:r>
              <w:t>人均补助标准</w:t>
            </w:r>
          </w:p>
        </w:tc>
        <w:tc>
          <w:tcPr>
            <w:tcW w:w="2551" w:type="dxa"/>
            <w:noWrap w:val="0"/>
            <w:vAlign w:val="center"/>
          </w:tcPr>
          <w:p>
            <w:pPr>
              <w:pStyle w:val="7"/>
            </w:pPr>
            <w:r>
              <w:t>≥3.93万元/人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补助资金发放率</w:t>
            </w:r>
          </w:p>
        </w:tc>
        <w:tc>
          <w:tcPr>
            <w:tcW w:w="3430" w:type="dxa"/>
            <w:noWrap w:val="0"/>
            <w:vAlign w:val="center"/>
          </w:tcPr>
          <w:p>
            <w:pPr>
              <w:pStyle w:val="7"/>
            </w:pPr>
            <w:r>
              <w:t>补助资金发放率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补助资金发放合规率</w:t>
            </w:r>
          </w:p>
        </w:tc>
        <w:tc>
          <w:tcPr>
            <w:tcW w:w="3430" w:type="dxa"/>
            <w:noWrap w:val="0"/>
            <w:vAlign w:val="center"/>
          </w:tcPr>
          <w:p>
            <w:pPr>
              <w:pStyle w:val="7"/>
            </w:pPr>
            <w:r>
              <w:t>补助资金发放合规率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补助资金发放及时率</w:t>
            </w:r>
          </w:p>
        </w:tc>
        <w:tc>
          <w:tcPr>
            <w:tcW w:w="3430" w:type="dxa"/>
            <w:noWrap w:val="0"/>
            <w:vAlign w:val="center"/>
          </w:tcPr>
          <w:p>
            <w:pPr>
              <w:pStyle w:val="7"/>
            </w:pPr>
            <w:r>
              <w:t>补助资金发放及时率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发放补助资金数额</w:t>
            </w:r>
          </w:p>
        </w:tc>
        <w:tc>
          <w:tcPr>
            <w:tcW w:w="3430" w:type="dxa"/>
            <w:noWrap w:val="0"/>
            <w:vAlign w:val="center"/>
          </w:tcPr>
          <w:p>
            <w:pPr>
              <w:pStyle w:val="7"/>
            </w:pPr>
            <w:r>
              <w:t>发放补助资金数额</w:t>
            </w:r>
          </w:p>
        </w:tc>
        <w:tc>
          <w:tcPr>
            <w:tcW w:w="2551" w:type="dxa"/>
            <w:noWrap w:val="0"/>
            <w:vAlign w:val="center"/>
          </w:tcPr>
          <w:p>
            <w:pPr>
              <w:pStyle w:val="7"/>
            </w:pPr>
            <w:r>
              <w:t>≤2337.2万元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补助成效</w:t>
            </w:r>
          </w:p>
        </w:tc>
        <w:tc>
          <w:tcPr>
            <w:tcW w:w="3430" w:type="dxa"/>
            <w:noWrap w:val="0"/>
            <w:vAlign w:val="center"/>
          </w:tcPr>
          <w:p>
            <w:pPr>
              <w:pStyle w:val="7"/>
            </w:pPr>
            <w:r>
              <w:t>补助成效</w:t>
            </w:r>
          </w:p>
        </w:tc>
        <w:tc>
          <w:tcPr>
            <w:tcW w:w="2551" w:type="dxa"/>
            <w:noWrap w:val="0"/>
            <w:vAlign w:val="center"/>
          </w:tcPr>
          <w:p>
            <w:pPr>
              <w:pStyle w:val="7"/>
            </w:pPr>
            <w:r>
              <w:t>缓解公立医院发放人员经费困难，完成新冠防控及结核救治等重大公卫任务。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改善补助对象生活</w:t>
            </w:r>
          </w:p>
        </w:tc>
        <w:tc>
          <w:tcPr>
            <w:tcW w:w="3430" w:type="dxa"/>
            <w:noWrap w:val="0"/>
            <w:vAlign w:val="center"/>
          </w:tcPr>
          <w:p>
            <w:pPr>
              <w:pStyle w:val="7"/>
            </w:pPr>
            <w:r>
              <w:t>改善补助对象生活</w:t>
            </w:r>
          </w:p>
        </w:tc>
        <w:tc>
          <w:tcPr>
            <w:tcW w:w="2551" w:type="dxa"/>
            <w:noWrap w:val="0"/>
            <w:vAlign w:val="center"/>
          </w:tcPr>
          <w:p>
            <w:pPr>
              <w:pStyle w:val="7"/>
            </w:pPr>
            <w:r>
              <w:t>完成公卫医院人员薪酬发放，保障传染病医院职工生活待遇。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补助对象满意度</w:t>
            </w:r>
          </w:p>
        </w:tc>
        <w:tc>
          <w:tcPr>
            <w:tcW w:w="3430" w:type="dxa"/>
            <w:noWrap w:val="0"/>
            <w:vAlign w:val="center"/>
          </w:tcPr>
          <w:p>
            <w:pPr>
              <w:pStyle w:val="7"/>
            </w:pPr>
            <w:r>
              <w:t>补助对象满意度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1332"/>
      <w:r>
        <w:rPr>
          <w:rFonts w:ascii="方正仿宋_GBK" w:hAnsi="方正仿宋_GBK" w:eastAsia="方正仿宋_GBK" w:cs="方正仿宋_GBK"/>
          <w:sz w:val="28"/>
        </w:rPr>
        <w:t>247.公立医院诊疗服务能力提升-儿科医师在岗服务补助(2024年)绩效目标表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公立医院诊疗服务能力提升-儿科医师在岗服务补助(2024年)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4.00</w:t>
            </w:r>
          </w:p>
        </w:tc>
        <w:tc>
          <w:tcPr>
            <w:tcW w:w="1587" w:type="dxa"/>
            <w:noWrap w:val="0"/>
            <w:vAlign w:val="center"/>
          </w:tcPr>
          <w:p>
            <w:pPr>
              <w:pStyle w:val="6"/>
            </w:pPr>
            <w:r>
              <w:t>其中：财政    资金</w:t>
            </w:r>
          </w:p>
        </w:tc>
        <w:tc>
          <w:tcPr>
            <w:tcW w:w="1843" w:type="dxa"/>
            <w:noWrap w:val="0"/>
            <w:vAlign w:val="center"/>
          </w:tcPr>
          <w:p>
            <w:pPr>
              <w:pStyle w:val="7"/>
            </w:pPr>
            <w:r>
              <w:t>4.00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用于支出儿科岗位工作的应届毕业生补助资金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根据《关于印发加强儿童医疗卫生服务工作实施方案的通知》（津卫办〔2016〕266号），用于支出儿科岗位工作的应届毕业生补助资金，申请补助资金4万元。加强人才队伍建设，提高儿科医务人员数量和质量，稳定和优化儿科医师队伍。</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补助人员数量</w:t>
            </w:r>
          </w:p>
        </w:tc>
        <w:tc>
          <w:tcPr>
            <w:tcW w:w="3430" w:type="dxa"/>
            <w:noWrap w:val="0"/>
            <w:vAlign w:val="center"/>
          </w:tcPr>
          <w:p>
            <w:pPr>
              <w:pStyle w:val="7"/>
            </w:pPr>
            <w:r>
              <w:t>补助人员数量</w:t>
            </w:r>
          </w:p>
        </w:tc>
        <w:tc>
          <w:tcPr>
            <w:tcW w:w="2551" w:type="dxa"/>
            <w:noWrap w:val="0"/>
            <w:vAlign w:val="center"/>
          </w:tcPr>
          <w:p>
            <w:pPr>
              <w:pStyle w:val="7"/>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补助资金发放合格率</w:t>
            </w:r>
          </w:p>
        </w:tc>
        <w:tc>
          <w:tcPr>
            <w:tcW w:w="3430" w:type="dxa"/>
            <w:noWrap w:val="0"/>
            <w:vAlign w:val="center"/>
          </w:tcPr>
          <w:p>
            <w:pPr>
              <w:pStyle w:val="7"/>
            </w:pPr>
            <w:r>
              <w:t>补助资金发放合格率</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补助资金发放及时率</w:t>
            </w:r>
          </w:p>
        </w:tc>
        <w:tc>
          <w:tcPr>
            <w:tcW w:w="3430" w:type="dxa"/>
            <w:noWrap w:val="0"/>
            <w:vAlign w:val="center"/>
          </w:tcPr>
          <w:p>
            <w:pPr>
              <w:pStyle w:val="7"/>
            </w:pPr>
            <w:r>
              <w:t>补助资金发放及时率</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补助资金</w:t>
            </w:r>
          </w:p>
        </w:tc>
        <w:tc>
          <w:tcPr>
            <w:tcW w:w="3430" w:type="dxa"/>
            <w:noWrap w:val="0"/>
            <w:vAlign w:val="center"/>
          </w:tcPr>
          <w:p>
            <w:pPr>
              <w:pStyle w:val="7"/>
            </w:pPr>
            <w:r>
              <w:t>补助资金</w:t>
            </w:r>
          </w:p>
        </w:tc>
        <w:tc>
          <w:tcPr>
            <w:tcW w:w="2551" w:type="dxa"/>
            <w:noWrap w:val="0"/>
            <w:vAlign w:val="center"/>
          </w:tcPr>
          <w:p>
            <w:pPr>
              <w:pStyle w:val="7"/>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增强儿科队伍建设</w:t>
            </w:r>
          </w:p>
        </w:tc>
        <w:tc>
          <w:tcPr>
            <w:tcW w:w="3430" w:type="dxa"/>
            <w:noWrap w:val="0"/>
            <w:vAlign w:val="center"/>
          </w:tcPr>
          <w:p>
            <w:pPr>
              <w:pStyle w:val="7"/>
            </w:pPr>
            <w:r>
              <w:t>增强儿科队伍建设</w:t>
            </w:r>
          </w:p>
        </w:tc>
        <w:tc>
          <w:tcPr>
            <w:tcW w:w="2551" w:type="dxa"/>
            <w:noWrap w:val="0"/>
            <w:vAlign w:val="center"/>
          </w:tcPr>
          <w:p>
            <w:pPr>
              <w:pStyle w:val="7"/>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促进学科发展</w:t>
            </w:r>
          </w:p>
        </w:tc>
        <w:tc>
          <w:tcPr>
            <w:tcW w:w="3430" w:type="dxa"/>
            <w:noWrap w:val="0"/>
            <w:vAlign w:val="center"/>
          </w:tcPr>
          <w:p>
            <w:pPr>
              <w:pStyle w:val="7"/>
            </w:pPr>
            <w:r>
              <w:t>促进学科发展</w:t>
            </w:r>
          </w:p>
        </w:tc>
        <w:tc>
          <w:tcPr>
            <w:tcW w:w="2551" w:type="dxa"/>
            <w:noWrap w:val="0"/>
            <w:vAlign w:val="center"/>
          </w:tcPr>
          <w:p>
            <w:pPr>
              <w:pStyle w:val="7"/>
            </w:pPr>
            <w:r>
              <w:t xml:space="preserve">可持续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补助对象满意度</w:t>
            </w:r>
          </w:p>
        </w:tc>
        <w:tc>
          <w:tcPr>
            <w:tcW w:w="3430" w:type="dxa"/>
            <w:noWrap w:val="0"/>
            <w:vAlign w:val="center"/>
          </w:tcPr>
          <w:p>
            <w:pPr>
              <w:pStyle w:val="7"/>
            </w:pPr>
            <w:r>
              <w:t>补助对象满意度</w:t>
            </w:r>
          </w:p>
        </w:tc>
        <w:tc>
          <w:tcPr>
            <w:tcW w:w="2551" w:type="dxa"/>
            <w:noWrap w:val="0"/>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1333"/>
      <w:r>
        <w:rPr>
          <w:rFonts w:ascii="方正仿宋_GBK" w:hAnsi="方正仿宋_GBK" w:eastAsia="方正仿宋_GBK" w:cs="方正仿宋_GBK"/>
          <w:sz w:val="28"/>
        </w:rPr>
        <w:t>248.公立医院诊疗服务能力提升-临床重点学科建设补助（2024年）绩效目标表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公立医院诊疗服务能力提升-临床重点学科建设补助（2024年）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25.00</w:t>
            </w:r>
          </w:p>
        </w:tc>
        <w:tc>
          <w:tcPr>
            <w:tcW w:w="1587" w:type="dxa"/>
            <w:noWrap w:val="0"/>
            <w:vAlign w:val="center"/>
          </w:tcPr>
          <w:p>
            <w:pPr>
              <w:pStyle w:val="6"/>
            </w:pPr>
            <w:r>
              <w:t>其中：财政    资金</w:t>
            </w:r>
          </w:p>
        </w:tc>
        <w:tc>
          <w:tcPr>
            <w:tcW w:w="1843" w:type="dxa"/>
            <w:noWrap w:val="0"/>
            <w:vAlign w:val="center"/>
          </w:tcPr>
          <w:p>
            <w:pPr>
              <w:pStyle w:val="7"/>
            </w:pPr>
            <w:r>
              <w:t>25.00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用于临床重点学科建设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围绕深入实施创新驱动发展战略，强化医院重点学科和重点任务的衔接，推进以科技创新为核心的全面创新，系统谋划和部署重要举措。在科研平台、人才队伍、经营管理等方面不断提升医院的整体实力和科技创新能力，力争全面建成一所具有社会影响力和专业领导力的综合性医院，在京津冀地区医疗卫生科技创新领域发挥示范和引领作用。</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 xml:space="preserve">科技成果 </w:t>
            </w:r>
          </w:p>
        </w:tc>
        <w:tc>
          <w:tcPr>
            <w:tcW w:w="3430" w:type="dxa"/>
            <w:noWrap w:val="0"/>
            <w:vAlign w:val="center"/>
          </w:tcPr>
          <w:p>
            <w:pPr>
              <w:pStyle w:val="7"/>
            </w:pPr>
            <w:r>
              <w:t xml:space="preserve">科技成果 </w:t>
            </w:r>
          </w:p>
        </w:tc>
        <w:tc>
          <w:tcPr>
            <w:tcW w:w="2551" w:type="dxa"/>
            <w:noWrap w:val="0"/>
            <w:vAlign w:val="center"/>
          </w:tcPr>
          <w:p>
            <w:pPr>
              <w:pStyle w:val="7"/>
            </w:pPr>
            <w:r>
              <w:t xml:space="preserve"> 发表高质量论文10篇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人才培养</w:t>
            </w:r>
          </w:p>
        </w:tc>
        <w:tc>
          <w:tcPr>
            <w:tcW w:w="3430" w:type="dxa"/>
            <w:noWrap w:val="0"/>
            <w:vAlign w:val="center"/>
          </w:tcPr>
          <w:p>
            <w:pPr>
              <w:pStyle w:val="7"/>
            </w:pPr>
            <w:r>
              <w:t>人才培养</w:t>
            </w:r>
          </w:p>
        </w:tc>
        <w:tc>
          <w:tcPr>
            <w:tcW w:w="2551" w:type="dxa"/>
            <w:noWrap w:val="0"/>
            <w:vAlign w:val="center"/>
          </w:tcPr>
          <w:p>
            <w:pPr>
              <w:pStyle w:val="7"/>
            </w:pPr>
            <w:r>
              <w:t xml:space="preserve">硕士研究生毕业5名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科研课题 </w:t>
            </w:r>
          </w:p>
        </w:tc>
        <w:tc>
          <w:tcPr>
            <w:tcW w:w="3430" w:type="dxa"/>
            <w:noWrap w:val="0"/>
            <w:vAlign w:val="center"/>
          </w:tcPr>
          <w:p>
            <w:pPr>
              <w:pStyle w:val="7"/>
            </w:pPr>
            <w:r>
              <w:t xml:space="preserve">科研课题 </w:t>
            </w:r>
          </w:p>
        </w:tc>
        <w:tc>
          <w:tcPr>
            <w:tcW w:w="2551" w:type="dxa"/>
            <w:noWrap w:val="0"/>
            <w:vAlign w:val="center"/>
          </w:tcPr>
          <w:p>
            <w:pPr>
              <w:pStyle w:val="7"/>
            </w:pPr>
            <w:r>
              <w:t xml:space="preserve">委局级及以上课题3项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  继续教育项目</w:t>
            </w:r>
          </w:p>
        </w:tc>
        <w:tc>
          <w:tcPr>
            <w:tcW w:w="3430" w:type="dxa"/>
            <w:noWrap w:val="0"/>
            <w:vAlign w:val="center"/>
          </w:tcPr>
          <w:p>
            <w:pPr>
              <w:pStyle w:val="7"/>
            </w:pPr>
            <w:r>
              <w:t xml:space="preserve">  继续教育项目</w:t>
            </w:r>
          </w:p>
        </w:tc>
        <w:tc>
          <w:tcPr>
            <w:tcW w:w="2551" w:type="dxa"/>
            <w:noWrap w:val="0"/>
            <w:vAlign w:val="center"/>
          </w:tcPr>
          <w:p>
            <w:pPr>
              <w:pStyle w:val="7"/>
            </w:pPr>
            <w:r>
              <w:t>省市级及以上项目2项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 xml:space="preserve"> 目标完成进度 </w:t>
            </w:r>
          </w:p>
        </w:tc>
        <w:tc>
          <w:tcPr>
            <w:tcW w:w="3430" w:type="dxa"/>
            <w:noWrap w:val="0"/>
            <w:vAlign w:val="center"/>
          </w:tcPr>
          <w:p>
            <w:pPr>
              <w:pStyle w:val="7"/>
            </w:pPr>
            <w:r>
              <w:t xml:space="preserve"> 目标完成进度 </w:t>
            </w:r>
          </w:p>
        </w:tc>
        <w:tc>
          <w:tcPr>
            <w:tcW w:w="2551" w:type="dxa"/>
            <w:noWrap w:val="0"/>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项目资金</w:t>
            </w:r>
          </w:p>
        </w:tc>
        <w:tc>
          <w:tcPr>
            <w:tcW w:w="3430" w:type="dxa"/>
            <w:noWrap w:val="0"/>
            <w:vAlign w:val="center"/>
          </w:tcPr>
          <w:p>
            <w:pPr>
              <w:pStyle w:val="7"/>
            </w:pPr>
            <w:r>
              <w:t>项目资金</w:t>
            </w:r>
          </w:p>
        </w:tc>
        <w:tc>
          <w:tcPr>
            <w:tcW w:w="2551" w:type="dxa"/>
            <w:noWrap w:val="0"/>
            <w:vAlign w:val="center"/>
          </w:tcPr>
          <w:p>
            <w:pPr>
              <w:pStyle w:val="7"/>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重点学科</w:t>
            </w:r>
          </w:p>
        </w:tc>
        <w:tc>
          <w:tcPr>
            <w:tcW w:w="3430" w:type="dxa"/>
            <w:noWrap w:val="0"/>
            <w:vAlign w:val="center"/>
          </w:tcPr>
          <w:p>
            <w:pPr>
              <w:pStyle w:val="7"/>
            </w:pPr>
            <w:r>
              <w:t>重点学科</w:t>
            </w:r>
          </w:p>
        </w:tc>
        <w:tc>
          <w:tcPr>
            <w:tcW w:w="2551" w:type="dxa"/>
            <w:noWrap w:val="0"/>
            <w:vAlign w:val="center"/>
          </w:tcPr>
          <w:p>
            <w:pPr>
              <w:pStyle w:val="7"/>
            </w:pPr>
            <w:r>
              <w:t xml:space="preserve">充分发挥我院重点学科在天津市感染病学科的支撑和引领作用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 xml:space="preserve">学科建设 </w:t>
            </w:r>
          </w:p>
        </w:tc>
        <w:tc>
          <w:tcPr>
            <w:tcW w:w="3430" w:type="dxa"/>
            <w:noWrap w:val="0"/>
            <w:vAlign w:val="center"/>
          </w:tcPr>
          <w:p>
            <w:pPr>
              <w:pStyle w:val="7"/>
            </w:pPr>
            <w:r>
              <w:t xml:space="preserve">学科建设 </w:t>
            </w:r>
          </w:p>
        </w:tc>
        <w:tc>
          <w:tcPr>
            <w:tcW w:w="2551" w:type="dxa"/>
            <w:noWrap w:val="0"/>
            <w:vAlign w:val="center"/>
          </w:tcPr>
          <w:p>
            <w:pPr>
              <w:pStyle w:val="7"/>
            </w:pPr>
            <w:r>
              <w:t xml:space="preserve">进一步规范和加强我院临床重点学科建设和管理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课题负责人满意度</w:t>
            </w:r>
          </w:p>
        </w:tc>
        <w:tc>
          <w:tcPr>
            <w:tcW w:w="3430" w:type="dxa"/>
            <w:noWrap w:val="0"/>
            <w:vAlign w:val="center"/>
          </w:tcPr>
          <w:p>
            <w:pPr>
              <w:pStyle w:val="7"/>
            </w:pPr>
            <w:r>
              <w:t>课题负责人满意度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1334"/>
      <w:r>
        <w:rPr>
          <w:rFonts w:ascii="方正仿宋_GBK" w:hAnsi="方正仿宋_GBK" w:eastAsia="方正仿宋_GBK" w:cs="方正仿宋_GBK"/>
          <w:sz w:val="28"/>
        </w:rPr>
        <w:t>249.公立医院综合改革-01直达资金-2024年医疗服务与保障能力提升绩效目标表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公立医院综合改革-01直达资金-2024年医疗服务与保障能力提升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48.50</w:t>
            </w:r>
          </w:p>
        </w:tc>
        <w:tc>
          <w:tcPr>
            <w:tcW w:w="1587" w:type="dxa"/>
            <w:noWrap w:val="0"/>
            <w:vAlign w:val="center"/>
          </w:tcPr>
          <w:p>
            <w:pPr>
              <w:pStyle w:val="6"/>
            </w:pPr>
            <w:r>
              <w:t>其中：财政    资金</w:t>
            </w:r>
          </w:p>
        </w:tc>
        <w:tc>
          <w:tcPr>
            <w:tcW w:w="1843" w:type="dxa"/>
            <w:noWrap w:val="0"/>
            <w:vAlign w:val="center"/>
          </w:tcPr>
          <w:p>
            <w:pPr>
              <w:pStyle w:val="7"/>
            </w:pPr>
            <w:r>
              <w:t>48.50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 保障医院保洁、运送、陪检、设备运行、秩序维护等项目正常运转。</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 xml:space="preserve"> 医院办公用房面积</w:t>
            </w:r>
          </w:p>
        </w:tc>
        <w:tc>
          <w:tcPr>
            <w:tcW w:w="3430" w:type="dxa"/>
            <w:noWrap w:val="0"/>
            <w:vAlign w:val="center"/>
          </w:tcPr>
          <w:p>
            <w:pPr>
              <w:pStyle w:val="7"/>
            </w:pPr>
            <w:r>
              <w:t xml:space="preserve"> 医院办公用房面积</w:t>
            </w:r>
          </w:p>
        </w:tc>
        <w:tc>
          <w:tcPr>
            <w:tcW w:w="2551" w:type="dxa"/>
            <w:noWrap w:val="0"/>
            <w:vAlign w:val="center"/>
          </w:tcPr>
          <w:p>
            <w:pPr>
              <w:pStyle w:val="7"/>
            </w:pPr>
            <w:r>
              <w:t>37584.95平方米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 xml:space="preserve">物业服务合同人数 </w:t>
            </w:r>
          </w:p>
        </w:tc>
        <w:tc>
          <w:tcPr>
            <w:tcW w:w="3430" w:type="dxa"/>
            <w:noWrap w:val="0"/>
            <w:vAlign w:val="center"/>
          </w:tcPr>
          <w:p>
            <w:pPr>
              <w:pStyle w:val="7"/>
            </w:pPr>
            <w:r>
              <w:t xml:space="preserve">物业服务合同人数 </w:t>
            </w:r>
          </w:p>
        </w:tc>
        <w:tc>
          <w:tcPr>
            <w:tcW w:w="2551" w:type="dxa"/>
            <w:noWrap w:val="0"/>
            <w:vAlign w:val="center"/>
          </w:tcPr>
          <w:p>
            <w:pPr>
              <w:pStyle w:val="7"/>
            </w:pPr>
            <w:r>
              <w:t>134人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 服务质量 </w:t>
            </w:r>
          </w:p>
        </w:tc>
        <w:tc>
          <w:tcPr>
            <w:tcW w:w="3430" w:type="dxa"/>
            <w:noWrap w:val="0"/>
            <w:vAlign w:val="center"/>
          </w:tcPr>
          <w:p>
            <w:pPr>
              <w:pStyle w:val="7"/>
            </w:pPr>
            <w:r>
              <w:t xml:space="preserve"> 服务质量 </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 xml:space="preserve"> 进度准时率 </w:t>
            </w:r>
          </w:p>
        </w:tc>
        <w:tc>
          <w:tcPr>
            <w:tcW w:w="3430" w:type="dxa"/>
            <w:noWrap w:val="0"/>
            <w:vAlign w:val="center"/>
          </w:tcPr>
          <w:p>
            <w:pPr>
              <w:pStyle w:val="7"/>
            </w:pPr>
            <w:r>
              <w:t xml:space="preserve"> 进度准时率 </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 xml:space="preserve">  物业支出</w:t>
            </w:r>
          </w:p>
        </w:tc>
        <w:tc>
          <w:tcPr>
            <w:tcW w:w="3430" w:type="dxa"/>
            <w:noWrap w:val="0"/>
            <w:vAlign w:val="center"/>
          </w:tcPr>
          <w:p>
            <w:pPr>
              <w:pStyle w:val="7"/>
            </w:pPr>
            <w:r>
              <w:t xml:space="preserve">  物业支出</w:t>
            </w:r>
          </w:p>
        </w:tc>
        <w:tc>
          <w:tcPr>
            <w:tcW w:w="2551" w:type="dxa"/>
            <w:noWrap w:val="0"/>
            <w:vAlign w:val="center"/>
          </w:tcPr>
          <w:p>
            <w:pPr>
              <w:pStyle w:val="7"/>
            </w:pPr>
            <w:r>
              <w:t>≤48.5万元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医院运转</w:t>
            </w:r>
          </w:p>
        </w:tc>
        <w:tc>
          <w:tcPr>
            <w:tcW w:w="3430" w:type="dxa"/>
            <w:noWrap w:val="0"/>
            <w:vAlign w:val="center"/>
          </w:tcPr>
          <w:p>
            <w:pPr>
              <w:pStyle w:val="7"/>
            </w:pPr>
            <w:r>
              <w:t>医院运转</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可持续</w:t>
            </w:r>
          </w:p>
        </w:tc>
        <w:tc>
          <w:tcPr>
            <w:tcW w:w="3430" w:type="dxa"/>
            <w:noWrap w:val="0"/>
            <w:vAlign w:val="center"/>
          </w:tcPr>
          <w:p>
            <w:pPr>
              <w:pStyle w:val="7"/>
            </w:pPr>
            <w:r>
              <w:t>可持续</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 xml:space="preserve"> 受益群体满意度 </w:t>
            </w:r>
          </w:p>
        </w:tc>
        <w:tc>
          <w:tcPr>
            <w:tcW w:w="3430" w:type="dxa"/>
            <w:noWrap w:val="0"/>
            <w:vAlign w:val="center"/>
          </w:tcPr>
          <w:p>
            <w:pPr>
              <w:pStyle w:val="7"/>
            </w:pPr>
            <w:r>
              <w:t xml:space="preserve"> 受益群体满意度 </w:t>
            </w:r>
          </w:p>
        </w:tc>
        <w:tc>
          <w:tcPr>
            <w:tcW w:w="2551" w:type="dxa"/>
            <w:noWrap w:val="0"/>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1335"/>
      <w:r>
        <w:rPr>
          <w:rFonts w:ascii="方正仿宋_GBK" w:hAnsi="方正仿宋_GBK" w:eastAsia="方正仿宋_GBK" w:cs="方正仿宋_GBK"/>
          <w:sz w:val="28"/>
        </w:rPr>
        <w:t>250.基本公共卫生服务-6元项目-人禽流感、SARS防控（2024年）绩效目标表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基本公共卫生服务-6元项目-人禽流感、SARS防控（2024年）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671.00</w:t>
            </w:r>
          </w:p>
        </w:tc>
        <w:tc>
          <w:tcPr>
            <w:tcW w:w="1587" w:type="dxa"/>
            <w:noWrap w:val="0"/>
            <w:vAlign w:val="center"/>
          </w:tcPr>
          <w:p>
            <w:pPr>
              <w:pStyle w:val="6"/>
            </w:pPr>
            <w:r>
              <w:t>其中：财政    资金</w:t>
            </w:r>
          </w:p>
        </w:tc>
        <w:tc>
          <w:tcPr>
            <w:tcW w:w="1843" w:type="dxa"/>
            <w:noWrap w:val="0"/>
            <w:vAlign w:val="center"/>
          </w:tcPr>
          <w:p>
            <w:pPr>
              <w:pStyle w:val="7"/>
            </w:pPr>
            <w:r>
              <w:t>671.00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用于传染病疫情和突发公共卫生事件报告和处理，HBV及梅毒孕产妇健康管理，艾滋病患者健康管理等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1.1.传染报告及时率、准确率、完整率99%以上。</w:t>
            </w:r>
          </w:p>
          <w:p>
            <w:pPr>
              <w:pStyle w:val="7"/>
            </w:pPr>
            <w:r>
              <w:t>2.2.实现2030消除乙肝、丙肝的目标。</w:t>
            </w:r>
          </w:p>
          <w:p>
            <w:pPr>
              <w:pStyle w:val="7"/>
            </w:pPr>
            <w:r>
              <w:t>3.3.增强艾滋病防治意识，避免和减少不安全性行为，遏制艾滋病上升趋势，消除母婴传播进程，将我市艾滋病控制在低流行水平。</w:t>
            </w:r>
          </w:p>
          <w:p>
            <w:pPr>
              <w:pStyle w:val="7"/>
            </w:pPr>
            <w:r>
              <w:t>4.4.防止新发和突发传染病的流行。</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传染病疫情和突发公共卫生事件报告和处理</w:t>
            </w:r>
          </w:p>
        </w:tc>
        <w:tc>
          <w:tcPr>
            <w:tcW w:w="3430" w:type="dxa"/>
            <w:noWrap w:val="0"/>
            <w:vAlign w:val="center"/>
          </w:tcPr>
          <w:p>
            <w:pPr>
              <w:pStyle w:val="7"/>
            </w:pPr>
            <w:r>
              <w:t>传染病疫情和突发公共卫生事件报告和处理</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HBV及梅毒孕产妇健康管理</w:t>
            </w:r>
          </w:p>
        </w:tc>
        <w:tc>
          <w:tcPr>
            <w:tcW w:w="3430" w:type="dxa"/>
            <w:noWrap w:val="0"/>
            <w:vAlign w:val="center"/>
          </w:tcPr>
          <w:p>
            <w:pPr>
              <w:pStyle w:val="7"/>
            </w:pPr>
            <w:r>
              <w:t>HBV及梅毒孕产妇健康管理</w:t>
            </w:r>
          </w:p>
        </w:tc>
        <w:tc>
          <w:tcPr>
            <w:tcW w:w="2551" w:type="dxa"/>
            <w:noWrap w:val="0"/>
            <w:vAlign w:val="center"/>
          </w:tcPr>
          <w:p>
            <w:pPr>
              <w:pStyle w:val="7"/>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艾滋病患者健康管理</w:t>
            </w:r>
          </w:p>
        </w:tc>
        <w:tc>
          <w:tcPr>
            <w:tcW w:w="3430" w:type="dxa"/>
            <w:noWrap w:val="0"/>
            <w:vAlign w:val="center"/>
          </w:tcPr>
          <w:p>
            <w:pPr>
              <w:pStyle w:val="7"/>
            </w:pPr>
            <w:r>
              <w:t>艾滋病患者健康管理</w:t>
            </w:r>
          </w:p>
        </w:tc>
        <w:tc>
          <w:tcPr>
            <w:tcW w:w="2551" w:type="dxa"/>
            <w:noWrap w:val="0"/>
            <w:vAlign w:val="center"/>
          </w:tcPr>
          <w:p>
            <w:pPr>
              <w:pStyle w:val="7"/>
            </w:pPr>
            <w:r>
              <w:t>≥6800人次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传染病宣传</w:t>
            </w:r>
          </w:p>
        </w:tc>
        <w:tc>
          <w:tcPr>
            <w:tcW w:w="3430" w:type="dxa"/>
            <w:noWrap w:val="0"/>
            <w:vAlign w:val="center"/>
          </w:tcPr>
          <w:p>
            <w:pPr>
              <w:pStyle w:val="7"/>
            </w:pPr>
            <w:r>
              <w:t>传染病宣传</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传染病疫情和突发公共卫生事件报告和处理及时率</w:t>
            </w:r>
          </w:p>
        </w:tc>
        <w:tc>
          <w:tcPr>
            <w:tcW w:w="3430" w:type="dxa"/>
            <w:noWrap w:val="0"/>
            <w:vAlign w:val="center"/>
          </w:tcPr>
          <w:p>
            <w:pPr>
              <w:pStyle w:val="7"/>
            </w:pPr>
            <w:r>
              <w:t>传染病疫情和突发公共卫生事件报告和处理及时率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HBV及梅毒孕产妇健康管理合格率</w:t>
            </w:r>
          </w:p>
        </w:tc>
        <w:tc>
          <w:tcPr>
            <w:tcW w:w="3430" w:type="dxa"/>
            <w:noWrap w:val="0"/>
            <w:vAlign w:val="center"/>
          </w:tcPr>
          <w:p>
            <w:pPr>
              <w:pStyle w:val="7"/>
            </w:pPr>
            <w:r>
              <w:t>HBV及梅毒孕产妇健康管理合格率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艾滋病患者健康管理合格率</w:t>
            </w:r>
          </w:p>
        </w:tc>
        <w:tc>
          <w:tcPr>
            <w:tcW w:w="3430" w:type="dxa"/>
            <w:noWrap w:val="0"/>
            <w:vAlign w:val="center"/>
          </w:tcPr>
          <w:p>
            <w:pPr>
              <w:pStyle w:val="7"/>
            </w:pPr>
            <w:r>
              <w:t>艾滋病患者健康管理合格率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传染病疫情和突发公共卫生事件报告和处理</w:t>
            </w:r>
          </w:p>
        </w:tc>
        <w:tc>
          <w:tcPr>
            <w:tcW w:w="3430" w:type="dxa"/>
            <w:noWrap w:val="0"/>
            <w:vAlign w:val="center"/>
          </w:tcPr>
          <w:p>
            <w:pPr>
              <w:pStyle w:val="7"/>
            </w:pPr>
            <w:r>
              <w:t>传染病疫情和突发公共卫生事件报告和处理</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HBV及梅毒孕产妇健康管理</w:t>
            </w:r>
          </w:p>
        </w:tc>
        <w:tc>
          <w:tcPr>
            <w:tcW w:w="3430" w:type="dxa"/>
            <w:noWrap w:val="0"/>
            <w:vAlign w:val="center"/>
          </w:tcPr>
          <w:p>
            <w:pPr>
              <w:pStyle w:val="7"/>
            </w:pPr>
            <w:r>
              <w:t>HBV及梅毒孕产妇健康管理</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艾滋病患者健康管理</w:t>
            </w:r>
          </w:p>
        </w:tc>
        <w:tc>
          <w:tcPr>
            <w:tcW w:w="3430" w:type="dxa"/>
            <w:noWrap w:val="0"/>
            <w:vAlign w:val="center"/>
          </w:tcPr>
          <w:p>
            <w:pPr>
              <w:pStyle w:val="7"/>
            </w:pPr>
            <w:r>
              <w:t>艾滋病患者健康管理</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传染病宣传</w:t>
            </w:r>
          </w:p>
        </w:tc>
        <w:tc>
          <w:tcPr>
            <w:tcW w:w="3430" w:type="dxa"/>
            <w:noWrap w:val="0"/>
            <w:vAlign w:val="center"/>
          </w:tcPr>
          <w:p>
            <w:pPr>
              <w:pStyle w:val="7"/>
            </w:pPr>
            <w:r>
              <w:t>传染病宣传</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传染病疫情和突发公共卫生事件报告和处理</w:t>
            </w:r>
          </w:p>
        </w:tc>
        <w:tc>
          <w:tcPr>
            <w:tcW w:w="3430" w:type="dxa"/>
            <w:noWrap w:val="0"/>
            <w:vAlign w:val="center"/>
          </w:tcPr>
          <w:p>
            <w:pPr>
              <w:pStyle w:val="7"/>
            </w:pPr>
            <w:r>
              <w:t>传染病疫情和突发公共卫生事件报告和处理</w:t>
            </w:r>
          </w:p>
        </w:tc>
        <w:tc>
          <w:tcPr>
            <w:tcW w:w="2551" w:type="dxa"/>
            <w:noWrap w:val="0"/>
            <w:vAlign w:val="center"/>
          </w:tcPr>
          <w:p>
            <w:pPr>
              <w:pStyle w:val="7"/>
            </w:pPr>
            <w:r>
              <w:t>≤9.22万元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HBV及梅毒孕产妇健康管理</w:t>
            </w:r>
          </w:p>
        </w:tc>
        <w:tc>
          <w:tcPr>
            <w:tcW w:w="3430" w:type="dxa"/>
            <w:noWrap w:val="0"/>
            <w:vAlign w:val="center"/>
          </w:tcPr>
          <w:p>
            <w:pPr>
              <w:pStyle w:val="7"/>
            </w:pPr>
            <w:r>
              <w:t>HBV及梅毒孕产妇健康管理</w:t>
            </w:r>
          </w:p>
        </w:tc>
        <w:tc>
          <w:tcPr>
            <w:tcW w:w="2551" w:type="dxa"/>
            <w:noWrap w:val="0"/>
            <w:vAlign w:val="center"/>
          </w:tcPr>
          <w:p>
            <w:pPr>
              <w:pStyle w:val="7"/>
            </w:pPr>
            <w:r>
              <w:t>≤14.84万元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艾滋病患者健康管理</w:t>
            </w:r>
          </w:p>
        </w:tc>
        <w:tc>
          <w:tcPr>
            <w:tcW w:w="3430" w:type="dxa"/>
            <w:noWrap w:val="0"/>
            <w:vAlign w:val="center"/>
          </w:tcPr>
          <w:p>
            <w:pPr>
              <w:pStyle w:val="7"/>
            </w:pPr>
            <w:r>
              <w:t>艾滋病患者健康管理</w:t>
            </w:r>
          </w:p>
        </w:tc>
        <w:tc>
          <w:tcPr>
            <w:tcW w:w="2551" w:type="dxa"/>
            <w:noWrap w:val="0"/>
            <w:vAlign w:val="center"/>
          </w:tcPr>
          <w:p>
            <w:pPr>
              <w:pStyle w:val="7"/>
            </w:pPr>
            <w:r>
              <w:t>≤626.94万元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传染病宣传</w:t>
            </w:r>
          </w:p>
        </w:tc>
        <w:tc>
          <w:tcPr>
            <w:tcW w:w="3430" w:type="dxa"/>
            <w:noWrap w:val="0"/>
            <w:vAlign w:val="center"/>
          </w:tcPr>
          <w:p>
            <w:pPr>
              <w:pStyle w:val="7"/>
            </w:pPr>
            <w:r>
              <w:t>传染病宣传</w:t>
            </w:r>
          </w:p>
        </w:tc>
        <w:tc>
          <w:tcPr>
            <w:tcW w:w="2551" w:type="dxa"/>
            <w:noWrap w:val="0"/>
            <w:vAlign w:val="center"/>
          </w:tcPr>
          <w:p>
            <w:pPr>
              <w:pStyle w:val="7"/>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提升医院对传染病防治及院内感染的控制的能力，减少医疗资源浪费。</w:t>
            </w:r>
          </w:p>
        </w:tc>
        <w:tc>
          <w:tcPr>
            <w:tcW w:w="3430" w:type="dxa"/>
            <w:noWrap w:val="0"/>
            <w:vAlign w:val="center"/>
          </w:tcPr>
          <w:p>
            <w:pPr>
              <w:pStyle w:val="7"/>
            </w:pPr>
            <w:r>
              <w:t>提升医院对传染病防治及院内感染的控制的能力，减少医疗资源浪费。</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提升医院对传染病防治及院内感染的控制的能力，减少社会恐慌。</w:t>
            </w:r>
          </w:p>
        </w:tc>
        <w:tc>
          <w:tcPr>
            <w:tcW w:w="3430" w:type="dxa"/>
            <w:noWrap w:val="0"/>
            <w:vAlign w:val="center"/>
          </w:tcPr>
          <w:p>
            <w:pPr>
              <w:pStyle w:val="7"/>
            </w:pPr>
            <w:r>
              <w:t>提升医院对传染病防治及院内感染的控制的能力，减少社会恐慌。</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提升医院对传染病防治及院内感染的控制的能力，减少医疗物品和资源浪费。</w:t>
            </w:r>
          </w:p>
        </w:tc>
        <w:tc>
          <w:tcPr>
            <w:tcW w:w="3430" w:type="dxa"/>
            <w:noWrap w:val="0"/>
            <w:vAlign w:val="center"/>
          </w:tcPr>
          <w:p>
            <w:pPr>
              <w:pStyle w:val="7"/>
            </w:pPr>
            <w:r>
              <w:t>提升医院对传染病防治及院内感染的控制的能力，减少医疗物品和资源浪费。</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提升医院对传染病防治及院内感染的控制的能力，持续减少传染病对社会的影响。</w:t>
            </w:r>
          </w:p>
        </w:tc>
        <w:tc>
          <w:tcPr>
            <w:tcW w:w="3430" w:type="dxa"/>
            <w:noWrap w:val="0"/>
            <w:vAlign w:val="center"/>
          </w:tcPr>
          <w:p>
            <w:pPr>
              <w:pStyle w:val="7"/>
            </w:pPr>
            <w:r>
              <w:t>提升医院对传染病防治及院内感染的控制的能力，持续减少传染病对社会的影响。</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患者及医务人员满意度</w:t>
            </w:r>
          </w:p>
        </w:tc>
        <w:tc>
          <w:tcPr>
            <w:tcW w:w="3430" w:type="dxa"/>
            <w:noWrap w:val="0"/>
            <w:vAlign w:val="center"/>
          </w:tcPr>
          <w:p>
            <w:pPr>
              <w:pStyle w:val="7"/>
            </w:pPr>
            <w:r>
              <w:t>患者及医务人员满意度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1336"/>
      <w:r>
        <w:rPr>
          <w:rFonts w:ascii="方正仿宋_GBK" w:hAnsi="方正仿宋_GBK" w:eastAsia="方正仿宋_GBK" w:cs="方正仿宋_GBK"/>
          <w:sz w:val="28"/>
        </w:rPr>
        <w:t>251.紧缺人才培训（儿科医师转岗培训）-01直达资金-2024年医疗服务与保障能力提升绩效目标表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紧缺人才培训（儿科医师转岗培训）-01直达资金-2024年医疗服务与保障能力提升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0.60</w:t>
            </w:r>
          </w:p>
        </w:tc>
        <w:tc>
          <w:tcPr>
            <w:tcW w:w="1587" w:type="dxa"/>
            <w:noWrap w:val="0"/>
            <w:vAlign w:val="center"/>
          </w:tcPr>
          <w:p>
            <w:pPr>
              <w:pStyle w:val="6"/>
            </w:pPr>
            <w:r>
              <w:t>其中：财政    资金</w:t>
            </w:r>
          </w:p>
        </w:tc>
        <w:tc>
          <w:tcPr>
            <w:tcW w:w="1843" w:type="dxa"/>
            <w:noWrap w:val="0"/>
            <w:vAlign w:val="center"/>
          </w:tcPr>
          <w:p>
            <w:pPr>
              <w:pStyle w:val="7"/>
            </w:pPr>
            <w:r>
              <w:t>0.60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用于儿科医师转岗培训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1.按照市卫健委对儿科医师转岗培训相关工作部署要求，我院2024年对5名医师进行培训，计划完成0.6万元培训费的培训工作。</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 xml:space="preserve">儿科医师转岗培训人数 </w:t>
            </w:r>
          </w:p>
        </w:tc>
        <w:tc>
          <w:tcPr>
            <w:tcW w:w="3430" w:type="dxa"/>
            <w:noWrap w:val="0"/>
            <w:vAlign w:val="center"/>
          </w:tcPr>
          <w:p>
            <w:pPr>
              <w:pStyle w:val="7"/>
            </w:pPr>
            <w:r>
              <w:t xml:space="preserve">儿科医师转岗培训人数 </w:t>
            </w:r>
          </w:p>
        </w:tc>
        <w:tc>
          <w:tcPr>
            <w:tcW w:w="2551" w:type="dxa"/>
            <w:noWrap w:val="0"/>
            <w:vAlign w:val="center"/>
          </w:tcPr>
          <w:p>
            <w:pPr>
              <w:pStyle w:val="7"/>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培训合格  </w:t>
            </w:r>
          </w:p>
        </w:tc>
        <w:tc>
          <w:tcPr>
            <w:tcW w:w="3430" w:type="dxa"/>
            <w:noWrap w:val="0"/>
            <w:vAlign w:val="center"/>
          </w:tcPr>
          <w:p>
            <w:pPr>
              <w:pStyle w:val="7"/>
            </w:pPr>
            <w:r>
              <w:t xml:space="preserve">培训合格  </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 xml:space="preserve">2024年年内 </w:t>
            </w:r>
          </w:p>
        </w:tc>
        <w:tc>
          <w:tcPr>
            <w:tcW w:w="3430" w:type="dxa"/>
            <w:noWrap w:val="0"/>
            <w:vAlign w:val="center"/>
          </w:tcPr>
          <w:p>
            <w:pPr>
              <w:pStyle w:val="7"/>
            </w:pPr>
            <w:r>
              <w:t xml:space="preserve">2024年年内 </w:t>
            </w:r>
          </w:p>
        </w:tc>
        <w:tc>
          <w:tcPr>
            <w:tcW w:w="2551" w:type="dxa"/>
            <w:noWrap w:val="0"/>
            <w:vAlign w:val="center"/>
          </w:tcPr>
          <w:p>
            <w:pPr>
              <w:pStyle w:val="7"/>
            </w:pPr>
            <w:r>
              <w:t xml:space="preserve">按时完成 </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 xml:space="preserve">补助资金 </w:t>
            </w:r>
          </w:p>
        </w:tc>
        <w:tc>
          <w:tcPr>
            <w:tcW w:w="3430" w:type="dxa"/>
            <w:noWrap w:val="0"/>
            <w:vAlign w:val="center"/>
          </w:tcPr>
          <w:p>
            <w:pPr>
              <w:pStyle w:val="7"/>
            </w:pPr>
            <w:r>
              <w:t xml:space="preserve">补助资金 </w:t>
            </w:r>
          </w:p>
        </w:tc>
        <w:tc>
          <w:tcPr>
            <w:tcW w:w="2551" w:type="dxa"/>
            <w:noWrap w:val="0"/>
            <w:vAlign w:val="center"/>
          </w:tcPr>
          <w:p>
            <w:pPr>
              <w:pStyle w:val="7"/>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提高县乡村卫生人才儿科诊疗能力，解决当地百姓看病难</w:t>
            </w:r>
          </w:p>
        </w:tc>
        <w:tc>
          <w:tcPr>
            <w:tcW w:w="3430" w:type="dxa"/>
            <w:noWrap w:val="0"/>
            <w:vAlign w:val="center"/>
          </w:tcPr>
          <w:p>
            <w:pPr>
              <w:pStyle w:val="7"/>
            </w:pPr>
            <w:r>
              <w:t>提高县乡村卫生人才儿科诊疗能力，解决当地百姓看病难</w:t>
            </w:r>
          </w:p>
        </w:tc>
        <w:tc>
          <w:tcPr>
            <w:tcW w:w="2551" w:type="dxa"/>
            <w:noWrap w:val="0"/>
            <w:vAlign w:val="center"/>
          </w:tcPr>
          <w:p>
            <w:pPr>
              <w:pStyle w:val="7"/>
            </w:pPr>
            <w:r>
              <w:t xml:space="preserve">逐年提高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提升县乡村卫生人才儿科医师队伍建设水平</w:t>
            </w:r>
          </w:p>
        </w:tc>
        <w:tc>
          <w:tcPr>
            <w:tcW w:w="3430" w:type="dxa"/>
            <w:noWrap w:val="0"/>
            <w:vAlign w:val="center"/>
          </w:tcPr>
          <w:p>
            <w:pPr>
              <w:pStyle w:val="7"/>
            </w:pPr>
            <w:r>
              <w:t>提升县乡村卫生人才儿科医师队伍建设水平</w:t>
            </w:r>
          </w:p>
        </w:tc>
        <w:tc>
          <w:tcPr>
            <w:tcW w:w="2551" w:type="dxa"/>
            <w:noWrap w:val="0"/>
            <w:vAlign w:val="center"/>
          </w:tcPr>
          <w:p>
            <w:pPr>
              <w:pStyle w:val="7"/>
            </w:pPr>
            <w:r>
              <w:t xml:space="preserve">逐年提高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 xml:space="preserve">补助对象满意度 </w:t>
            </w:r>
          </w:p>
        </w:tc>
        <w:tc>
          <w:tcPr>
            <w:tcW w:w="3430" w:type="dxa"/>
            <w:noWrap w:val="0"/>
            <w:vAlign w:val="center"/>
          </w:tcPr>
          <w:p>
            <w:pPr>
              <w:pStyle w:val="7"/>
            </w:pPr>
            <w:r>
              <w:t xml:space="preserve">补助对象满意度 </w:t>
            </w:r>
          </w:p>
        </w:tc>
        <w:tc>
          <w:tcPr>
            <w:tcW w:w="2551" w:type="dxa"/>
            <w:noWrap w:val="0"/>
            <w:vAlign w:val="center"/>
          </w:tcPr>
          <w:p>
            <w:pPr>
              <w:pStyle w:val="7"/>
            </w:pPr>
            <w:r>
              <w:t xml:space="preserve">满意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完成儿科医师转岗培训</w:t>
            </w:r>
          </w:p>
        </w:tc>
        <w:tc>
          <w:tcPr>
            <w:tcW w:w="3430" w:type="dxa"/>
            <w:noWrap w:val="0"/>
            <w:vAlign w:val="center"/>
          </w:tcPr>
          <w:p>
            <w:pPr>
              <w:pStyle w:val="7"/>
            </w:pPr>
            <w:r>
              <w:t>完成儿科医师转岗培训</w:t>
            </w:r>
          </w:p>
        </w:tc>
        <w:tc>
          <w:tcPr>
            <w:tcW w:w="2551" w:type="dxa"/>
            <w:noWrap w:val="0"/>
            <w:vAlign w:val="center"/>
          </w:tcPr>
          <w:p>
            <w:pPr>
              <w:pStyle w:val="7"/>
            </w:pPr>
            <w:r>
              <w:t xml:space="preserve"> 完成</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1337"/>
      <w:r>
        <w:rPr>
          <w:rFonts w:ascii="方正仿宋_GBK" w:hAnsi="方正仿宋_GBK" w:eastAsia="方正仿宋_GBK" w:cs="方正仿宋_GBK"/>
          <w:sz w:val="28"/>
        </w:rPr>
        <w:t>252.扩大国家免疫规划（2024年中央重大传染病防控经费）绩效目标表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扩大国家免疫规划（2024年中央重大传染病防控经费）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6.00</w:t>
            </w:r>
          </w:p>
        </w:tc>
        <w:tc>
          <w:tcPr>
            <w:tcW w:w="1587" w:type="dxa"/>
            <w:noWrap w:val="0"/>
            <w:vAlign w:val="center"/>
          </w:tcPr>
          <w:p>
            <w:pPr>
              <w:pStyle w:val="6"/>
            </w:pPr>
            <w:r>
              <w:t>其中：财政    资金</w:t>
            </w:r>
          </w:p>
        </w:tc>
        <w:tc>
          <w:tcPr>
            <w:tcW w:w="1843" w:type="dxa"/>
            <w:noWrap w:val="0"/>
            <w:vAlign w:val="center"/>
          </w:tcPr>
          <w:p>
            <w:pPr>
              <w:pStyle w:val="7"/>
            </w:pPr>
            <w:r>
              <w:t>6.00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用于乙型肝炎携带者检测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1.根据市疾控中心传染病科要求完成乙型肝炎携带者检测。</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病原携带者检测数</w:t>
            </w:r>
          </w:p>
        </w:tc>
        <w:tc>
          <w:tcPr>
            <w:tcW w:w="3430" w:type="dxa"/>
            <w:noWrap w:val="0"/>
            <w:vAlign w:val="center"/>
          </w:tcPr>
          <w:p>
            <w:pPr>
              <w:pStyle w:val="7"/>
            </w:pPr>
            <w:r>
              <w:t>病原携带者检测数</w:t>
            </w:r>
          </w:p>
        </w:tc>
        <w:tc>
          <w:tcPr>
            <w:tcW w:w="2551" w:type="dxa"/>
            <w:noWrap w:val="0"/>
            <w:vAlign w:val="center"/>
          </w:tcPr>
          <w:p>
            <w:pPr>
              <w:pStyle w:val="7"/>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化验检测合格率</w:t>
            </w:r>
          </w:p>
        </w:tc>
        <w:tc>
          <w:tcPr>
            <w:tcW w:w="3430" w:type="dxa"/>
            <w:noWrap w:val="0"/>
            <w:vAlign w:val="center"/>
          </w:tcPr>
          <w:p>
            <w:pPr>
              <w:pStyle w:val="7"/>
            </w:pPr>
            <w:r>
              <w:t>化验检测合格率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整体项目运行时间</w:t>
            </w:r>
          </w:p>
        </w:tc>
        <w:tc>
          <w:tcPr>
            <w:tcW w:w="3430" w:type="dxa"/>
            <w:noWrap w:val="0"/>
            <w:vAlign w:val="center"/>
          </w:tcPr>
          <w:p>
            <w:pPr>
              <w:pStyle w:val="7"/>
            </w:pPr>
            <w:r>
              <w:t>整体项目运行时间</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试剂耗材</w:t>
            </w:r>
          </w:p>
        </w:tc>
        <w:tc>
          <w:tcPr>
            <w:tcW w:w="3430" w:type="dxa"/>
            <w:noWrap w:val="0"/>
            <w:vAlign w:val="center"/>
          </w:tcPr>
          <w:p>
            <w:pPr>
              <w:pStyle w:val="7"/>
            </w:pPr>
            <w:r>
              <w:t>试剂耗材</w:t>
            </w:r>
          </w:p>
        </w:tc>
        <w:tc>
          <w:tcPr>
            <w:tcW w:w="2551" w:type="dxa"/>
            <w:noWrap w:val="0"/>
            <w:vAlign w:val="center"/>
          </w:tcPr>
          <w:p>
            <w:pPr>
              <w:pStyle w:val="7"/>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减少乙型肝炎发病率，提高携带者生存率。</w:t>
            </w:r>
          </w:p>
        </w:tc>
        <w:tc>
          <w:tcPr>
            <w:tcW w:w="3430" w:type="dxa"/>
            <w:noWrap w:val="0"/>
            <w:vAlign w:val="center"/>
          </w:tcPr>
          <w:p>
            <w:pPr>
              <w:pStyle w:val="7"/>
            </w:pPr>
            <w:r>
              <w:t>减少乙型肝炎发病率，提高携带者生存率。</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减少乙型肝炎发病率，减少社会歧视。</w:t>
            </w:r>
          </w:p>
        </w:tc>
        <w:tc>
          <w:tcPr>
            <w:tcW w:w="3430" w:type="dxa"/>
            <w:noWrap w:val="0"/>
            <w:vAlign w:val="center"/>
          </w:tcPr>
          <w:p>
            <w:pPr>
              <w:pStyle w:val="7"/>
            </w:pPr>
            <w:r>
              <w:t>减少乙型肝炎发病率，减少社会歧视。</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1338"/>
      <w:r>
        <w:rPr>
          <w:rFonts w:ascii="方正仿宋_GBK" w:hAnsi="方正仿宋_GBK" w:eastAsia="方正仿宋_GBK" w:cs="方正仿宋_GBK"/>
          <w:sz w:val="28"/>
        </w:rPr>
        <w:t>253.能力提升（2024年中央重大传染病防控经费）绩效目标表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能力提升（2024年中央重大传染病防控经费）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330.00</w:t>
            </w:r>
          </w:p>
        </w:tc>
        <w:tc>
          <w:tcPr>
            <w:tcW w:w="1587" w:type="dxa"/>
            <w:noWrap w:val="0"/>
            <w:vAlign w:val="center"/>
          </w:tcPr>
          <w:p>
            <w:pPr>
              <w:pStyle w:val="6"/>
            </w:pPr>
            <w:r>
              <w:t>其中：财政    资金</w:t>
            </w:r>
          </w:p>
        </w:tc>
        <w:tc>
          <w:tcPr>
            <w:tcW w:w="1843" w:type="dxa"/>
            <w:noWrap w:val="0"/>
            <w:vAlign w:val="center"/>
          </w:tcPr>
          <w:p>
            <w:pPr>
              <w:pStyle w:val="7"/>
            </w:pPr>
            <w:r>
              <w:t>330.00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用于采购专用设备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1.购置肝病治疗仪等诊疗设备，减少患者等待时长，提高医院诊疗服务能力。</w:t>
            </w:r>
          </w:p>
          <w:p>
            <w:pPr>
              <w:pStyle w:val="7"/>
            </w:pPr>
            <w:r>
              <w:t xml:space="preserve">2.购置微生物质谱快速鉴定等实验检验设备，提高我院科研水平，创造良好的就医环境。 </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采购专用设备数量</w:t>
            </w:r>
          </w:p>
        </w:tc>
        <w:tc>
          <w:tcPr>
            <w:tcW w:w="3430" w:type="dxa"/>
            <w:noWrap w:val="0"/>
            <w:vAlign w:val="center"/>
          </w:tcPr>
          <w:p>
            <w:pPr>
              <w:pStyle w:val="7"/>
            </w:pPr>
            <w:r>
              <w:t>采购专用设备数量</w:t>
            </w:r>
          </w:p>
        </w:tc>
        <w:tc>
          <w:tcPr>
            <w:tcW w:w="2551" w:type="dxa"/>
            <w:noWrap w:val="0"/>
            <w:vAlign w:val="center"/>
          </w:tcPr>
          <w:p>
            <w:pPr>
              <w:pStyle w:val="7"/>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采购专用设备合格率</w:t>
            </w:r>
          </w:p>
        </w:tc>
        <w:tc>
          <w:tcPr>
            <w:tcW w:w="3430" w:type="dxa"/>
            <w:noWrap w:val="0"/>
            <w:vAlign w:val="center"/>
          </w:tcPr>
          <w:p>
            <w:pPr>
              <w:pStyle w:val="7"/>
            </w:pPr>
            <w:r>
              <w:t>采购专用设备合格率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前期调研</w:t>
            </w:r>
          </w:p>
        </w:tc>
        <w:tc>
          <w:tcPr>
            <w:tcW w:w="3430" w:type="dxa"/>
            <w:noWrap w:val="0"/>
            <w:vAlign w:val="center"/>
          </w:tcPr>
          <w:p>
            <w:pPr>
              <w:pStyle w:val="7"/>
            </w:pPr>
            <w:r>
              <w:t>前期调研</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购置设备及时性</w:t>
            </w:r>
          </w:p>
        </w:tc>
        <w:tc>
          <w:tcPr>
            <w:tcW w:w="3430" w:type="dxa"/>
            <w:noWrap w:val="0"/>
            <w:vAlign w:val="center"/>
          </w:tcPr>
          <w:p>
            <w:pPr>
              <w:pStyle w:val="7"/>
            </w:pPr>
            <w:r>
              <w:t>购置设备及时性</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投入使用及时性</w:t>
            </w:r>
          </w:p>
        </w:tc>
        <w:tc>
          <w:tcPr>
            <w:tcW w:w="3430" w:type="dxa"/>
            <w:noWrap w:val="0"/>
            <w:vAlign w:val="center"/>
          </w:tcPr>
          <w:p>
            <w:pPr>
              <w:pStyle w:val="7"/>
            </w:pPr>
            <w:r>
              <w:t>投入使用及时性</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成本控制情况</w:t>
            </w:r>
          </w:p>
        </w:tc>
        <w:tc>
          <w:tcPr>
            <w:tcW w:w="3430" w:type="dxa"/>
            <w:noWrap w:val="0"/>
            <w:vAlign w:val="center"/>
          </w:tcPr>
          <w:p>
            <w:pPr>
              <w:pStyle w:val="7"/>
            </w:pPr>
            <w:r>
              <w:t>成本控制情况</w:t>
            </w:r>
          </w:p>
        </w:tc>
        <w:tc>
          <w:tcPr>
            <w:tcW w:w="2551" w:type="dxa"/>
            <w:noWrap w:val="0"/>
            <w:vAlign w:val="center"/>
          </w:tcPr>
          <w:p>
            <w:pPr>
              <w:pStyle w:val="7"/>
            </w:pPr>
            <w:r>
              <w:t>≤330万元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提高医院整体医疗水平</w:t>
            </w:r>
          </w:p>
        </w:tc>
        <w:tc>
          <w:tcPr>
            <w:tcW w:w="3430" w:type="dxa"/>
            <w:noWrap w:val="0"/>
            <w:vAlign w:val="center"/>
          </w:tcPr>
          <w:p>
            <w:pPr>
              <w:pStyle w:val="7"/>
            </w:pPr>
            <w:r>
              <w:t>提高医院整体医疗水平</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提高疑难病例的诊治能力</w:t>
            </w:r>
          </w:p>
        </w:tc>
        <w:tc>
          <w:tcPr>
            <w:tcW w:w="3430" w:type="dxa"/>
            <w:noWrap w:val="0"/>
            <w:vAlign w:val="center"/>
          </w:tcPr>
          <w:p>
            <w:pPr>
              <w:pStyle w:val="7"/>
            </w:pPr>
            <w:r>
              <w:t>提高疑难病例的诊治能力</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提升诊疗时效</w:t>
            </w:r>
          </w:p>
        </w:tc>
        <w:tc>
          <w:tcPr>
            <w:tcW w:w="3430" w:type="dxa"/>
            <w:noWrap w:val="0"/>
            <w:vAlign w:val="center"/>
          </w:tcPr>
          <w:p>
            <w:pPr>
              <w:pStyle w:val="7"/>
            </w:pPr>
            <w:r>
              <w:t>提升诊疗时效</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提升实验室检测能力</w:t>
            </w:r>
          </w:p>
        </w:tc>
        <w:tc>
          <w:tcPr>
            <w:tcW w:w="3430" w:type="dxa"/>
            <w:noWrap w:val="0"/>
            <w:vAlign w:val="center"/>
          </w:tcPr>
          <w:p>
            <w:pPr>
              <w:pStyle w:val="7"/>
            </w:pPr>
            <w:r>
              <w:t>提升实验室检测能力</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医护人员使用满意度</w:t>
            </w:r>
          </w:p>
        </w:tc>
        <w:tc>
          <w:tcPr>
            <w:tcW w:w="3430" w:type="dxa"/>
            <w:noWrap w:val="0"/>
            <w:vAlign w:val="center"/>
          </w:tcPr>
          <w:p>
            <w:pPr>
              <w:pStyle w:val="7"/>
            </w:pPr>
            <w:r>
              <w:t>医护人员使用满意度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1339"/>
      <w:r>
        <w:rPr>
          <w:rFonts w:ascii="方正仿宋_GBK" w:hAnsi="方正仿宋_GBK" w:eastAsia="方正仿宋_GBK" w:cs="方正仿宋_GBK"/>
          <w:sz w:val="28"/>
        </w:rPr>
        <w:t>254.全国名老中医药专家传承工作室-01直达资金-2024年中医药事业传承与发展绩效目标表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全国名老中医药专家传承工作室-01直达资金-2024年中医药事业传承与发展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20.00</w:t>
            </w:r>
          </w:p>
        </w:tc>
        <w:tc>
          <w:tcPr>
            <w:tcW w:w="1587" w:type="dxa"/>
            <w:noWrap w:val="0"/>
            <w:vAlign w:val="center"/>
          </w:tcPr>
          <w:p>
            <w:pPr>
              <w:pStyle w:val="6"/>
            </w:pPr>
            <w:r>
              <w:t>其中：财政    资金</w:t>
            </w:r>
          </w:p>
        </w:tc>
        <w:tc>
          <w:tcPr>
            <w:tcW w:w="1843" w:type="dxa"/>
            <w:noWrap w:val="0"/>
            <w:vAlign w:val="center"/>
          </w:tcPr>
          <w:p>
            <w:pPr>
              <w:pStyle w:val="7"/>
            </w:pPr>
            <w:r>
              <w:t>20.00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用于建设有中医特色的工作室，建立名老中医药专家工作成果及资源网络共享平台。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1.建设有中医特色的工作室，能够满足现代化临床教学的需求；围绕名老中医学术经验开展学习交流活动；建立名老中医药专家工作成果及资源网络共享平台。</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设备购置</w:t>
            </w:r>
          </w:p>
        </w:tc>
        <w:tc>
          <w:tcPr>
            <w:tcW w:w="3430" w:type="dxa"/>
            <w:noWrap w:val="0"/>
            <w:vAlign w:val="center"/>
          </w:tcPr>
          <w:p>
            <w:pPr>
              <w:pStyle w:val="7"/>
            </w:pPr>
            <w:r>
              <w:t>设备购置</w:t>
            </w:r>
          </w:p>
        </w:tc>
        <w:tc>
          <w:tcPr>
            <w:tcW w:w="2551" w:type="dxa"/>
            <w:noWrap w:val="0"/>
            <w:vAlign w:val="center"/>
          </w:tcPr>
          <w:p>
            <w:pPr>
              <w:pStyle w:val="7"/>
            </w:pPr>
            <w:r>
              <w:t>≥7台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举办学术交流会议</w:t>
            </w:r>
          </w:p>
        </w:tc>
        <w:tc>
          <w:tcPr>
            <w:tcW w:w="3430" w:type="dxa"/>
            <w:noWrap w:val="0"/>
            <w:vAlign w:val="center"/>
          </w:tcPr>
          <w:p>
            <w:pPr>
              <w:pStyle w:val="7"/>
            </w:pPr>
            <w:r>
              <w:t>举办学术交流会议</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发表论文</w:t>
            </w:r>
          </w:p>
        </w:tc>
        <w:tc>
          <w:tcPr>
            <w:tcW w:w="3430" w:type="dxa"/>
            <w:noWrap w:val="0"/>
            <w:vAlign w:val="center"/>
          </w:tcPr>
          <w:p>
            <w:pPr>
              <w:pStyle w:val="7"/>
            </w:pPr>
            <w:r>
              <w:t>发表论文</w:t>
            </w:r>
          </w:p>
        </w:tc>
        <w:tc>
          <w:tcPr>
            <w:tcW w:w="2551" w:type="dxa"/>
            <w:noWrap w:val="0"/>
            <w:vAlign w:val="center"/>
          </w:tcPr>
          <w:p>
            <w:pPr>
              <w:pStyle w:val="7"/>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培养师承人员</w:t>
            </w:r>
          </w:p>
        </w:tc>
        <w:tc>
          <w:tcPr>
            <w:tcW w:w="3430" w:type="dxa"/>
            <w:noWrap w:val="0"/>
            <w:vAlign w:val="center"/>
          </w:tcPr>
          <w:p>
            <w:pPr>
              <w:pStyle w:val="7"/>
            </w:pPr>
            <w:r>
              <w:t>培养师承人员</w:t>
            </w:r>
          </w:p>
        </w:tc>
        <w:tc>
          <w:tcPr>
            <w:tcW w:w="2551" w:type="dxa"/>
            <w:noWrap w:val="0"/>
            <w:vAlign w:val="center"/>
          </w:tcPr>
          <w:p>
            <w:pPr>
              <w:pStyle w:val="7"/>
            </w:pPr>
            <w:r>
              <w:t>≥1名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整理专家学术经验</w:t>
            </w:r>
          </w:p>
        </w:tc>
        <w:tc>
          <w:tcPr>
            <w:tcW w:w="3430" w:type="dxa"/>
            <w:noWrap w:val="0"/>
            <w:vAlign w:val="center"/>
          </w:tcPr>
          <w:p>
            <w:pPr>
              <w:pStyle w:val="7"/>
            </w:pPr>
            <w:r>
              <w:t>整理专家学术经验</w:t>
            </w:r>
          </w:p>
        </w:tc>
        <w:tc>
          <w:tcPr>
            <w:tcW w:w="2551" w:type="dxa"/>
            <w:noWrap w:val="0"/>
            <w:vAlign w:val="center"/>
          </w:tcPr>
          <w:p>
            <w:pPr>
              <w:pStyle w:val="7"/>
            </w:pPr>
            <w:r>
              <w:t>提高中医技术传承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第一、二季度</w:t>
            </w:r>
          </w:p>
        </w:tc>
        <w:tc>
          <w:tcPr>
            <w:tcW w:w="3430" w:type="dxa"/>
            <w:noWrap w:val="0"/>
            <w:vAlign w:val="center"/>
          </w:tcPr>
          <w:p>
            <w:pPr>
              <w:pStyle w:val="7"/>
            </w:pPr>
            <w:r>
              <w:t>第一、二季度</w:t>
            </w:r>
          </w:p>
        </w:tc>
        <w:tc>
          <w:tcPr>
            <w:tcW w:w="2551" w:type="dxa"/>
            <w:noWrap w:val="0"/>
            <w:vAlign w:val="center"/>
          </w:tcPr>
          <w:p>
            <w:pPr>
              <w:pStyle w:val="7"/>
            </w:pPr>
            <w:r>
              <w:t>完成工作室网站建设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第三、四季度</w:t>
            </w:r>
          </w:p>
        </w:tc>
        <w:tc>
          <w:tcPr>
            <w:tcW w:w="3430" w:type="dxa"/>
            <w:noWrap w:val="0"/>
            <w:vAlign w:val="center"/>
          </w:tcPr>
          <w:p>
            <w:pPr>
              <w:pStyle w:val="7"/>
            </w:pPr>
            <w:r>
              <w:t>第三、四季度</w:t>
            </w:r>
          </w:p>
        </w:tc>
        <w:tc>
          <w:tcPr>
            <w:tcW w:w="2551" w:type="dxa"/>
            <w:noWrap w:val="0"/>
            <w:vAlign w:val="center"/>
          </w:tcPr>
          <w:p>
            <w:pPr>
              <w:pStyle w:val="7"/>
            </w:pPr>
            <w:r>
              <w:t>启动论著出版工作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项目资金</w:t>
            </w:r>
          </w:p>
        </w:tc>
        <w:tc>
          <w:tcPr>
            <w:tcW w:w="3430" w:type="dxa"/>
            <w:noWrap w:val="0"/>
            <w:vAlign w:val="center"/>
          </w:tcPr>
          <w:p>
            <w:pPr>
              <w:pStyle w:val="7"/>
            </w:pPr>
            <w:r>
              <w:t>项目资金</w:t>
            </w:r>
          </w:p>
        </w:tc>
        <w:tc>
          <w:tcPr>
            <w:tcW w:w="2551" w:type="dxa"/>
            <w:noWrap w:val="0"/>
            <w:vAlign w:val="center"/>
          </w:tcPr>
          <w:p>
            <w:pPr>
              <w:pStyle w:val="7"/>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中医药特色发展</w:t>
            </w:r>
          </w:p>
        </w:tc>
        <w:tc>
          <w:tcPr>
            <w:tcW w:w="3430" w:type="dxa"/>
            <w:noWrap w:val="0"/>
            <w:vAlign w:val="center"/>
          </w:tcPr>
          <w:p>
            <w:pPr>
              <w:pStyle w:val="7"/>
            </w:pPr>
            <w:r>
              <w:t>中医药特色发展</w:t>
            </w:r>
          </w:p>
        </w:tc>
        <w:tc>
          <w:tcPr>
            <w:tcW w:w="2551" w:type="dxa"/>
            <w:noWrap w:val="0"/>
            <w:vAlign w:val="center"/>
          </w:tcPr>
          <w:p>
            <w:pPr>
              <w:pStyle w:val="7"/>
            </w:pPr>
            <w:r>
              <w:t>在公共卫生领域，更好地发挥中医药优势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中医学术经验传承</w:t>
            </w:r>
          </w:p>
        </w:tc>
        <w:tc>
          <w:tcPr>
            <w:tcW w:w="3430" w:type="dxa"/>
            <w:noWrap w:val="0"/>
            <w:vAlign w:val="center"/>
          </w:tcPr>
          <w:p>
            <w:pPr>
              <w:pStyle w:val="7"/>
            </w:pPr>
            <w:r>
              <w:t>中医学术经验传承</w:t>
            </w:r>
          </w:p>
        </w:tc>
        <w:tc>
          <w:tcPr>
            <w:tcW w:w="2551" w:type="dxa"/>
            <w:noWrap w:val="0"/>
            <w:vAlign w:val="center"/>
          </w:tcPr>
          <w:p>
            <w:pPr>
              <w:pStyle w:val="7"/>
            </w:pPr>
            <w:r>
              <w:t xml:space="preserve"> 持续提高中医学术影响力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患者满意度</w:t>
            </w:r>
          </w:p>
        </w:tc>
        <w:tc>
          <w:tcPr>
            <w:tcW w:w="3430" w:type="dxa"/>
            <w:noWrap w:val="0"/>
            <w:vAlign w:val="center"/>
          </w:tcPr>
          <w:p>
            <w:pPr>
              <w:pStyle w:val="7"/>
            </w:pPr>
            <w:r>
              <w:t>患者满意度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1340"/>
      <w:r>
        <w:rPr>
          <w:rFonts w:ascii="方正仿宋_GBK" w:hAnsi="方正仿宋_GBK" w:eastAsia="方正仿宋_GBK" w:cs="方正仿宋_GBK"/>
          <w:sz w:val="28"/>
        </w:rPr>
        <w:t>255.卫生健康对口支援-柔性组团式援藏援甘等帮扶补助（2024年）绩效目标表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卫生健康对口支援-柔性组团式援藏援甘等帮扶补助（2024年）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9.90</w:t>
            </w:r>
          </w:p>
        </w:tc>
        <w:tc>
          <w:tcPr>
            <w:tcW w:w="1587" w:type="dxa"/>
            <w:noWrap w:val="0"/>
            <w:vAlign w:val="center"/>
          </w:tcPr>
          <w:p>
            <w:pPr>
              <w:pStyle w:val="6"/>
            </w:pPr>
            <w:r>
              <w:t>其中：财政    资金</w:t>
            </w:r>
          </w:p>
        </w:tc>
        <w:tc>
          <w:tcPr>
            <w:tcW w:w="1843" w:type="dxa"/>
            <w:noWrap w:val="0"/>
            <w:vAlign w:val="center"/>
          </w:tcPr>
          <w:p>
            <w:pPr>
              <w:pStyle w:val="7"/>
            </w:pPr>
            <w:r>
              <w:t>9.90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对口帮扶西部部分县级医院和组团式帮扶乡村振兴重点县人民医院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1.按照市卫健委对口支援相关工作部署要求，我院2024年对口帮扶西部部分县级医院和组团式帮扶乡村振兴重点县人民医院要求，计划完成对口帮扶资金9.9万元的发放工作。</w:t>
            </w:r>
          </w:p>
          <w:p>
            <w:pPr>
              <w:pStyle w:val="7"/>
            </w:pPr>
            <w:r>
              <w:t>2.2024年将安排2名医师长期帮扶，每期12个月，短期柔性帮扶安排1-3名医师，对口帮扶资金执行率为100%</w:t>
            </w:r>
          </w:p>
          <w:p>
            <w:pPr>
              <w:pStyle w:val="7"/>
            </w:pPr>
            <w:r>
              <w:t xml:space="preserve">3.提升受援医院卫生专业技术人员运用适宜技术的能力。  </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 xml:space="preserve"> 年度目标任务完成率</w:t>
            </w:r>
          </w:p>
        </w:tc>
        <w:tc>
          <w:tcPr>
            <w:tcW w:w="3430" w:type="dxa"/>
            <w:noWrap w:val="0"/>
            <w:vAlign w:val="center"/>
          </w:tcPr>
          <w:p>
            <w:pPr>
              <w:pStyle w:val="7"/>
            </w:pPr>
            <w:r>
              <w:t xml:space="preserve"> 年度目标任务完成率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 xml:space="preserve">派出人次 </w:t>
            </w:r>
          </w:p>
        </w:tc>
        <w:tc>
          <w:tcPr>
            <w:tcW w:w="3430" w:type="dxa"/>
            <w:noWrap w:val="0"/>
            <w:vAlign w:val="center"/>
          </w:tcPr>
          <w:p>
            <w:pPr>
              <w:pStyle w:val="7"/>
            </w:pPr>
            <w:r>
              <w:t xml:space="preserve">派出人次 </w:t>
            </w:r>
          </w:p>
        </w:tc>
        <w:tc>
          <w:tcPr>
            <w:tcW w:w="2551" w:type="dxa"/>
            <w:noWrap w:val="0"/>
            <w:vAlign w:val="center"/>
          </w:tcPr>
          <w:p>
            <w:pPr>
              <w:pStyle w:val="7"/>
            </w:pPr>
            <w:r>
              <w:t>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 xml:space="preserve"> 补贴标准</w:t>
            </w:r>
          </w:p>
        </w:tc>
        <w:tc>
          <w:tcPr>
            <w:tcW w:w="3430" w:type="dxa"/>
            <w:noWrap w:val="0"/>
            <w:vAlign w:val="center"/>
          </w:tcPr>
          <w:p>
            <w:pPr>
              <w:pStyle w:val="7"/>
            </w:pPr>
            <w:r>
              <w:t xml:space="preserve"> 补贴标准</w:t>
            </w:r>
          </w:p>
        </w:tc>
        <w:tc>
          <w:tcPr>
            <w:tcW w:w="2551" w:type="dxa"/>
            <w:noWrap w:val="0"/>
            <w:vAlign w:val="center"/>
          </w:tcPr>
          <w:p>
            <w:pPr>
              <w:pStyle w:val="7"/>
            </w:pPr>
            <w:r>
              <w:t xml:space="preserve"> 3800元/月/人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服务水平提升 </w:t>
            </w:r>
          </w:p>
        </w:tc>
        <w:tc>
          <w:tcPr>
            <w:tcW w:w="3430" w:type="dxa"/>
            <w:noWrap w:val="0"/>
            <w:vAlign w:val="center"/>
          </w:tcPr>
          <w:p>
            <w:pPr>
              <w:pStyle w:val="7"/>
            </w:pPr>
            <w:r>
              <w:t xml:space="preserve">服务水平提升 </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任务完成率 </w:t>
            </w:r>
          </w:p>
        </w:tc>
        <w:tc>
          <w:tcPr>
            <w:tcW w:w="3430" w:type="dxa"/>
            <w:noWrap w:val="0"/>
            <w:vAlign w:val="center"/>
          </w:tcPr>
          <w:p>
            <w:pPr>
              <w:pStyle w:val="7"/>
            </w:pPr>
            <w:r>
              <w:t xml:space="preserve">任务完成率 </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 xml:space="preserve">完成时间 </w:t>
            </w:r>
          </w:p>
        </w:tc>
        <w:tc>
          <w:tcPr>
            <w:tcW w:w="3430" w:type="dxa"/>
            <w:noWrap w:val="0"/>
            <w:vAlign w:val="center"/>
          </w:tcPr>
          <w:p>
            <w:pPr>
              <w:pStyle w:val="7"/>
            </w:pPr>
            <w:r>
              <w:t xml:space="preserve">完成时间 </w:t>
            </w:r>
          </w:p>
        </w:tc>
        <w:tc>
          <w:tcPr>
            <w:tcW w:w="2551" w:type="dxa"/>
            <w:noWrap w:val="0"/>
            <w:vAlign w:val="center"/>
          </w:tcPr>
          <w:p>
            <w:pPr>
              <w:pStyle w:val="7"/>
            </w:pPr>
            <w:r>
              <w:t>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 xml:space="preserve">补助资金金额 </w:t>
            </w:r>
          </w:p>
        </w:tc>
        <w:tc>
          <w:tcPr>
            <w:tcW w:w="3430" w:type="dxa"/>
            <w:noWrap w:val="0"/>
            <w:vAlign w:val="center"/>
          </w:tcPr>
          <w:p>
            <w:pPr>
              <w:pStyle w:val="7"/>
            </w:pPr>
            <w:r>
              <w:t xml:space="preserve">补助资金金额 </w:t>
            </w:r>
          </w:p>
        </w:tc>
        <w:tc>
          <w:tcPr>
            <w:tcW w:w="2551" w:type="dxa"/>
            <w:noWrap w:val="0"/>
            <w:vAlign w:val="center"/>
          </w:tcPr>
          <w:p>
            <w:pPr>
              <w:pStyle w:val="7"/>
            </w:pPr>
            <w:r>
              <w:t>≤9.9万元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提高医疗服务</w:t>
            </w:r>
          </w:p>
        </w:tc>
        <w:tc>
          <w:tcPr>
            <w:tcW w:w="3430" w:type="dxa"/>
            <w:noWrap w:val="0"/>
            <w:vAlign w:val="center"/>
          </w:tcPr>
          <w:p>
            <w:pPr>
              <w:pStyle w:val="7"/>
            </w:pPr>
            <w:r>
              <w:t>提高医疗服务</w:t>
            </w:r>
          </w:p>
        </w:tc>
        <w:tc>
          <w:tcPr>
            <w:tcW w:w="2551" w:type="dxa"/>
            <w:noWrap w:val="0"/>
            <w:vAlign w:val="center"/>
          </w:tcPr>
          <w:p>
            <w:pPr>
              <w:pStyle w:val="7"/>
            </w:pPr>
            <w:r>
              <w:t xml:space="preserve">提高医疗服务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提高诊疗水平</w:t>
            </w:r>
          </w:p>
        </w:tc>
        <w:tc>
          <w:tcPr>
            <w:tcW w:w="3430" w:type="dxa"/>
            <w:noWrap w:val="0"/>
            <w:vAlign w:val="center"/>
          </w:tcPr>
          <w:p>
            <w:pPr>
              <w:pStyle w:val="7"/>
            </w:pPr>
            <w:r>
              <w:t>提高诊疗水平</w:t>
            </w:r>
          </w:p>
        </w:tc>
        <w:tc>
          <w:tcPr>
            <w:tcW w:w="2551" w:type="dxa"/>
            <w:noWrap w:val="0"/>
            <w:vAlign w:val="center"/>
          </w:tcPr>
          <w:p>
            <w:pPr>
              <w:pStyle w:val="7"/>
            </w:pPr>
            <w:r>
              <w:t xml:space="preserve">提高医疗服务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提高医疗水平</w:t>
            </w:r>
          </w:p>
        </w:tc>
        <w:tc>
          <w:tcPr>
            <w:tcW w:w="3430" w:type="dxa"/>
            <w:noWrap w:val="0"/>
            <w:vAlign w:val="center"/>
          </w:tcPr>
          <w:p>
            <w:pPr>
              <w:pStyle w:val="7"/>
            </w:pPr>
            <w:r>
              <w:t>提高医疗水平</w:t>
            </w:r>
          </w:p>
        </w:tc>
        <w:tc>
          <w:tcPr>
            <w:tcW w:w="2551" w:type="dxa"/>
            <w:noWrap w:val="0"/>
            <w:vAlign w:val="center"/>
          </w:tcPr>
          <w:p>
            <w:pPr>
              <w:pStyle w:val="7"/>
            </w:pPr>
            <w:r>
              <w:t xml:space="preserve">提高医疗服务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 xml:space="preserve">受益对象满意度 </w:t>
            </w:r>
          </w:p>
        </w:tc>
        <w:tc>
          <w:tcPr>
            <w:tcW w:w="3430" w:type="dxa"/>
            <w:noWrap w:val="0"/>
            <w:vAlign w:val="center"/>
          </w:tcPr>
          <w:p>
            <w:pPr>
              <w:pStyle w:val="7"/>
            </w:pPr>
            <w:r>
              <w:t xml:space="preserve">受益对象满意度 </w:t>
            </w:r>
          </w:p>
        </w:tc>
        <w:tc>
          <w:tcPr>
            <w:tcW w:w="2551" w:type="dxa"/>
            <w:noWrap w:val="0"/>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服务对象满意度指标</w:t>
            </w:r>
          </w:p>
        </w:tc>
        <w:tc>
          <w:tcPr>
            <w:tcW w:w="1332" w:type="dxa"/>
            <w:noWrap w:val="0"/>
            <w:vAlign w:val="center"/>
          </w:tcPr>
          <w:p>
            <w:pPr>
              <w:pStyle w:val="7"/>
            </w:pPr>
            <w:r>
              <w:t>社会服务对象满意度</w:t>
            </w:r>
          </w:p>
        </w:tc>
        <w:tc>
          <w:tcPr>
            <w:tcW w:w="3430" w:type="dxa"/>
            <w:noWrap w:val="0"/>
            <w:vAlign w:val="center"/>
          </w:tcPr>
          <w:p>
            <w:pPr>
              <w:pStyle w:val="7"/>
            </w:pPr>
            <w:r>
              <w:t>社会服务对象满意度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61341"/>
      <w:r>
        <w:rPr>
          <w:rFonts w:ascii="方正仿宋_GBK" w:hAnsi="方正仿宋_GBK" w:eastAsia="方正仿宋_GBK" w:cs="方正仿宋_GBK"/>
          <w:sz w:val="28"/>
        </w:rPr>
        <w:t>256.卫生健康对口支援-援疆援藏医疗队补助（2024年）绩效目标表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卫生健康对口支援-援疆援藏医疗队补助（2024年）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843" w:type="dxa"/>
            <w:noWrap w:val="0"/>
            <w:vAlign w:val="center"/>
          </w:tcPr>
          <w:p>
            <w:pPr>
              <w:pStyle w:val="7"/>
            </w:pPr>
            <w:r>
              <w:t>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对口帮扶援藏生活补贴的发放。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1.完成天津市第二人民医院放射科主治医师朱维对口帮扶援藏2024年1月至3月的生活补贴1万元的发放。</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 xml:space="preserve"> 补助人员数量</w:t>
            </w:r>
          </w:p>
        </w:tc>
        <w:tc>
          <w:tcPr>
            <w:tcW w:w="3430" w:type="dxa"/>
            <w:noWrap w:val="0"/>
            <w:vAlign w:val="center"/>
          </w:tcPr>
          <w:p>
            <w:pPr>
              <w:pStyle w:val="7"/>
            </w:pPr>
            <w:r>
              <w:t xml:space="preserve"> 补助人员数量</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 xml:space="preserve">人均补助标准 </w:t>
            </w:r>
          </w:p>
        </w:tc>
        <w:tc>
          <w:tcPr>
            <w:tcW w:w="3430" w:type="dxa"/>
            <w:noWrap w:val="0"/>
            <w:vAlign w:val="center"/>
          </w:tcPr>
          <w:p>
            <w:pPr>
              <w:pStyle w:val="7"/>
            </w:pPr>
            <w:r>
              <w:t xml:space="preserve">人均补助标准 </w:t>
            </w:r>
          </w:p>
        </w:tc>
        <w:tc>
          <w:tcPr>
            <w:tcW w:w="2551" w:type="dxa"/>
            <w:noWrap w:val="0"/>
            <w:vAlign w:val="center"/>
          </w:tcPr>
          <w:p>
            <w:pPr>
              <w:pStyle w:val="7"/>
            </w:pPr>
            <w:r>
              <w:t xml:space="preserve">1万元/人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补助资金发放率 </w:t>
            </w:r>
          </w:p>
        </w:tc>
        <w:tc>
          <w:tcPr>
            <w:tcW w:w="3430" w:type="dxa"/>
            <w:noWrap w:val="0"/>
            <w:vAlign w:val="center"/>
          </w:tcPr>
          <w:p>
            <w:pPr>
              <w:pStyle w:val="7"/>
            </w:pPr>
            <w:r>
              <w:t xml:space="preserve">补助资金发放率 </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 xml:space="preserve"> 补助资金发放合格率</w:t>
            </w:r>
          </w:p>
        </w:tc>
        <w:tc>
          <w:tcPr>
            <w:tcW w:w="3430" w:type="dxa"/>
            <w:noWrap w:val="0"/>
            <w:vAlign w:val="center"/>
          </w:tcPr>
          <w:p>
            <w:pPr>
              <w:pStyle w:val="7"/>
            </w:pPr>
            <w:r>
              <w:t xml:space="preserve"> 补助资金发放合格率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 xml:space="preserve">补助资金发放及时率 </w:t>
            </w:r>
          </w:p>
        </w:tc>
        <w:tc>
          <w:tcPr>
            <w:tcW w:w="3430" w:type="dxa"/>
            <w:noWrap w:val="0"/>
            <w:vAlign w:val="center"/>
          </w:tcPr>
          <w:p>
            <w:pPr>
              <w:pStyle w:val="7"/>
            </w:pPr>
            <w:r>
              <w:t xml:space="preserve">补助资金发放及时率 </w:t>
            </w:r>
          </w:p>
        </w:tc>
        <w:tc>
          <w:tcPr>
            <w:tcW w:w="2551" w:type="dxa"/>
            <w:noWrap w:val="0"/>
            <w:vAlign w:val="center"/>
          </w:tcPr>
          <w:p>
            <w:pPr>
              <w:pStyle w:val="7"/>
            </w:pPr>
            <w:r>
              <w:t xml:space="preserve">规定时间内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 xml:space="preserve">补助资金 </w:t>
            </w:r>
          </w:p>
        </w:tc>
        <w:tc>
          <w:tcPr>
            <w:tcW w:w="3430" w:type="dxa"/>
            <w:noWrap w:val="0"/>
            <w:vAlign w:val="center"/>
          </w:tcPr>
          <w:p>
            <w:pPr>
              <w:pStyle w:val="7"/>
            </w:pPr>
            <w:r>
              <w:t xml:space="preserve">补助资金 </w:t>
            </w:r>
          </w:p>
        </w:tc>
        <w:tc>
          <w:tcPr>
            <w:tcW w:w="2551" w:type="dxa"/>
            <w:noWrap w:val="0"/>
            <w:vAlign w:val="center"/>
          </w:tcPr>
          <w:p>
            <w:pPr>
              <w:pStyle w:val="7"/>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改善补助对象生活</w:t>
            </w:r>
          </w:p>
        </w:tc>
        <w:tc>
          <w:tcPr>
            <w:tcW w:w="3430" w:type="dxa"/>
            <w:noWrap w:val="0"/>
            <w:vAlign w:val="center"/>
          </w:tcPr>
          <w:p>
            <w:pPr>
              <w:pStyle w:val="7"/>
            </w:pPr>
            <w:r>
              <w:t>改善补助对象生活</w:t>
            </w:r>
          </w:p>
        </w:tc>
        <w:tc>
          <w:tcPr>
            <w:tcW w:w="2551" w:type="dxa"/>
            <w:noWrap w:val="0"/>
            <w:vAlign w:val="center"/>
          </w:tcPr>
          <w:p>
            <w:pPr>
              <w:pStyle w:val="7"/>
            </w:pPr>
            <w:r>
              <w:t xml:space="preserve">改善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可持续性</w:t>
            </w:r>
          </w:p>
        </w:tc>
        <w:tc>
          <w:tcPr>
            <w:tcW w:w="3430" w:type="dxa"/>
            <w:noWrap w:val="0"/>
            <w:vAlign w:val="center"/>
          </w:tcPr>
          <w:p>
            <w:pPr>
              <w:pStyle w:val="7"/>
            </w:pPr>
            <w:r>
              <w:t>可持续性</w:t>
            </w:r>
          </w:p>
        </w:tc>
        <w:tc>
          <w:tcPr>
            <w:tcW w:w="2551" w:type="dxa"/>
            <w:noWrap w:val="0"/>
            <w:vAlign w:val="center"/>
          </w:tcPr>
          <w:p>
            <w:pPr>
              <w:pStyle w:val="7"/>
            </w:pPr>
            <w:r>
              <w:t xml:space="preserve">良好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 xml:space="preserve">补助对象满意度 </w:t>
            </w:r>
          </w:p>
        </w:tc>
        <w:tc>
          <w:tcPr>
            <w:tcW w:w="3430" w:type="dxa"/>
            <w:noWrap w:val="0"/>
            <w:vAlign w:val="center"/>
          </w:tcPr>
          <w:p>
            <w:pPr>
              <w:pStyle w:val="7"/>
            </w:pPr>
            <w:r>
              <w:t xml:space="preserve">补助对象满意度 </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61342"/>
      <w:r>
        <w:rPr>
          <w:rFonts w:ascii="方正仿宋_GBK" w:hAnsi="方正仿宋_GBK" w:eastAsia="方正仿宋_GBK" w:cs="方正仿宋_GBK"/>
          <w:sz w:val="28"/>
        </w:rPr>
        <w:t>257.卫生健康对口支援-援外医疗队补助（2024年）绩效目标表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卫生健康对口支援-援外医疗队补助（2024年）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8.30</w:t>
            </w:r>
          </w:p>
        </w:tc>
        <w:tc>
          <w:tcPr>
            <w:tcW w:w="1587" w:type="dxa"/>
            <w:noWrap w:val="0"/>
            <w:vAlign w:val="center"/>
          </w:tcPr>
          <w:p>
            <w:pPr>
              <w:pStyle w:val="6"/>
            </w:pPr>
            <w:r>
              <w:t>其中：财政    资金</w:t>
            </w:r>
          </w:p>
        </w:tc>
        <w:tc>
          <w:tcPr>
            <w:tcW w:w="1843" w:type="dxa"/>
            <w:noWrap w:val="0"/>
            <w:vAlign w:val="center"/>
          </w:tcPr>
          <w:p>
            <w:pPr>
              <w:pStyle w:val="7"/>
            </w:pPr>
            <w:r>
              <w:t>8.30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用于援外医疗队员补助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1.根据《天津市援外医疗队补助资金管理办法》的通知 （津财社〔2018〕79号），用于支出援外医疗队队员艰苦地区补贴、伙食补助、援外医疗队基础设施和装备补助、援外医疗队探亲补助、以及购买人身意外伤害和疾病等保险费用。申请补助资金8.3万元。改善援外队员工作及生活条件，促进援外工作可持续发展。</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补助人员数量</w:t>
            </w:r>
          </w:p>
        </w:tc>
        <w:tc>
          <w:tcPr>
            <w:tcW w:w="3430" w:type="dxa"/>
            <w:noWrap w:val="0"/>
            <w:vAlign w:val="center"/>
          </w:tcPr>
          <w:p>
            <w:pPr>
              <w:pStyle w:val="7"/>
            </w:pPr>
            <w:r>
              <w:t>补助人员数量</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补助资金发放合格率</w:t>
            </w:r>
          </w:p>
        </w:tc>
        <w:tc>
          <w:tcPr>
            <w:tcW w:w="3430" w:type="dxa"/>
            <w:noWrap w:val="0"/>
            <w:vAlign w:val="center"/>
          </w:tcPr>
          <w:p>
            <w:pPr>
              <w:pStyle w:val="7"/>
            </w:pPr>
            <w:r>
              <w:t>补助资金发放合格率</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补助资金发放及时率</w:t>
            </w:r>
          </w:p>
        </w:tc>
        <w:tc>
          <w:tcPr>
            <w:tcW w:w="3430" w:type="dxa"/>
            <w:noWrap w:val="0"/>
            <w:vAlign w:val="center"/>
          </w:tcPr>
          <w:p>
            <w:pPr>
              <w:pStyle w:val="7"/>
            </w:pPr>
            <w:r>
              <w:t>补助资金发放及时率</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补助资金</w:t>
            </w:r>
          </w:p>
        </w:tc>
        <w:tc>
          <w:tcPr>
            <w:tcW w:w="3430" w:type="dxa"/>
            <w:noWrap w:val="0"/>
            <w:vAlign w:val="center"/>
          </w:tcPr>
          <w:p>
            <w:pPr>
              <w:pStyle w:val="7"/>
            </w:pPr>
            <w:r>
              <w:t>补助资金</w:t>
            </w:r>
          </w:p>
        </w:tc>
        <w:tc>
          <w:tcPr>
            <w:tcW w:w="2551" w:type="dxa"/>
            <w:noWrap w:val="0"/>
            <w:vAlign w:val="center"/>
          </w:tcPr>
          <w:p>
            <w:pPr>
              <w:pStyle w:val="7"/>
            </w:pPr>
            <w:r>
              <w:t>≤8.3万元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改善援外队员生活</w:t>
            </w:r>
          </w:p>
        </w:tc>
        <w:tc>
          <w:tcPr>
            <w:tcW w:w="3430" w:type="dxa"/>
            <w:noWrap w:val="0"/>
            <w:vAlign w:val="center"/>
          </w:tcPr>
          <w:p>
            <w:pPr>
              <w:pStyle w:val="7"/>
            </w:pPr>
            <w:r>
              <w:t>改善援外队员生活</w:t>
            </w:r>
          </w:p>
        </w:tc>
        <w:tc>
          <w:tcPr>
            <w:tcW w:w="2551" w:type="dxa"/>
            <w:noWrap w:val="0"/>
            <w:vAlign w:val="center"/>
          </w:tcPr>
          <w:p>
            <w:pPr>
              <w:pStyle w:val="7"/>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巩固援外医疗队工作</w:t>
            </w:r>
          </w:p>
        </w:tc>
        <w:tc>
          <w:tcPr>
            <w:tcW w:w="3430" w:type="dxa"/>
            <w:noWrap w:val="0"/>
            <w:vAlign w:val="center"/>
          </w:tcPr>
          <w:p>
            <w:pPr>
              <w:pStyle w:val="7"/>
            </w:pPr>
            <w:r>
              <w:t>巩固援外医疗队工作</w:t>
            </w:r>
          </w:p>
        </w:tc>
        <w:tc>
          <w:tcPr>
            <w:tcW w:w="2551" w:type="dxa"/>
            <w:noWrap w:val="0"/>
            <w:vAlign w:val="center"/>
          </w:tcPr>
          <w:p>
            <w:pPr>
              <w:pStyle w:val="7"/>
            </w:pPr>
            <w:r>
              <w:t xml:space="preserve">可持续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补助对象满意度</w:t>
            </w:r>
          </w:p>
        </w:tc>
        <w:tc>
          <w:tcPr>
            <w:tcW w:w="3430" w:type="dxa"/>
            <w:noWrap w:val="0"/>
            <w:vAlign w:val="center"/>
          </w:tcPr>
          <w:p>
            <w:pPr>
              <w:pStyle w:val="7"/>
            </w:pPr>
            <w:r>
              <w:t>补助对象满意度</w:t>
            </w:r>
          </w:p>
        </w:tc>
        <w:tc>
          <w:tcPr>
            <w:tcW w:w="2551" w:type="dxa"/>
            <w:noWrap w:val="0"/>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61343"/>
      <w:r>
        <w:rPr>
          <w:rFonts w:ascii="方正仿宋_GBK" w:hAnsi="方正仿宋_GBK" w:eastAsia="方正仿宋_GBK" w:cs="方正仿宋_GBK"/>
          <w:sz w:val="28"/>
        </w:rPr>
        <w:t>258.中医药事业传承与发展-中医药重点领域科学技术专项（2024年）绩效目标表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中医药事业传承与发展-中医药重点领域科学技术专项（2024年）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3.00</w:t>
            </w:r>
          </w:p>
        </w:tc>
        <w:tc>
          <w:tcPr>
            <w:tcW w:w="1587" w:type="dxa"/>
            <w:noWrap w:val="0"/>
            <w:vAlign w:val="center"/>
          </w:tcPr>
          <w:p>
            <w:pPr>
              <w:pStyle w:val="6"/>
            </w:pPr>
            <w:r>
              <w:t>其中：财政    资金</w:t>
            </w:r>
          </w:p>
        </w:tc>
        <w:tc>
          <w:tcPr>
            <w:tcW w:w="1843" w:type="dxa"/>
            <w:noWrap w:val="0"/>
            <w:vAlign w:val="center"/>
          </w:tcPr>
          <w:p>
            <w:pPr>
              <w:pStyle w:val="7"/>
            </w:pPr>
            <w:r>
              <w:t>3.00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用于提高中医药的临床疗效与服务能力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充分发挥中医药在疾病防治领域的优势特色,以提高临床疗效或减轻群众就医负担为目标,系统开展临床评价、疗效机制、中医辨证论治诊疗能力提升等研究，筛选研发出具有明显优势的新方药、新治法或新技术，切实提高中医药的临床疗效与服务能力。</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发表论文</w:t>
            </w:r>
          </w:p>
        </w:tc>
        <w:tc>
          <w:tcPr>
            <w:tcW w:w="3430" w:type="dxa"/>
            <w:noWrap w:val="0"/>
            <w:vAlign w:val="center"/>
          </w:tcPr>
          <w:p>
            <w:pPr>
              <w:pStyle w:val="7"/>
            </w:pPr>
            <w:r>
              <w:t>发表论文</w:t>
            </w:r>
          </w:p>
        </w:tc>
        <w:tc>
          <w:tcPr>
            <w:tcW w:w="2551" w:type="dxa"/>
            <w:noWrap w:val="0"/>
            <w:vAlign w:val="center"/>
          </w:tcPr>
          <w:p>
            <w:pPr>
              <w:pStyle w:val="7"/>
            </w:pPr>
            <w:r>
              <w:t>1-2篇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协助指导研究生</w:t>
            </w:r>
          </w:p>
        </w:tc>
        <w:tc>
          <w:tcPr>
            <w:tcW w:w="3430" w:type="dxa"/>
            <w:noWrap w:val="0"/>
            <w:vAlign w:val="center"/>
          </w:tcPr>
          <w:p>
            <w:pPr>
              <w:pStyle w:val="7"/>
            </w:pPr>
            <w:r>
              <w:t>协助指导研究生</w:t>
            </w:r>
          </w:p>
        </w:tc>
        <w:tc>
          <w:tcPr>
            <w:tcW w:w="2551" w:type="dxa"/>
            <w:noWrap w:val="0"/>
            <w:vAlign w:val="center"/>
          </w:tcPr>
          <w:p>
            <w:pPr>
              <w:pStyle w:val="7"/>
            </w:pPr>
            <w:r>
              <w:t>2-3名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2024年1月</w:t>
            </w:r>
          </w:p>
        </w:tc>
        <w:tc>
          <w:tcPr>
            <w:tcW w:w="3430" w:type="dxa"/>
            <w:noWrap w:val="0"/>
            <w:vAlign w:val="center"/>
          </w:tcPr>
          <w:p>
            <w:pPr>
              <w:pStyle w:val="7"/>
            </w:pPr>
            <w:r>
              <w:t>2024年1月</w:t>
            </w:r>
          </w:p>
        </w:tc>
        <w:tc>
          <w:tcPr>
            <w:tcW w:w="2551" w:type="dxa"/>
            <w:noWrap w:val="0"/>
            <w:vAlign w:val="center"/>
          </w:tcPr>
          <w:p>
            <w:pPr>
              <w:pStyle w:val="7"/>
            </w:pPr>
            <w:r>
              <w:t>开展课题启动工作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2024年12月</w:t>
            </w:r>
          </w:p>
        </w:tc>
        <w:tc>
          <w:tcPr>
            <w:tcW w:w="3430" w:type="dxa"/>
            <w:noWrap w:val="0"/>
            <w:vAlign w:val="center"/>
          </w:tcPr>
          <w:p>
            <w:pPr>
              <w:pStyle w:val="7"/>
            </w:pPr>
            <w:r>
              <w:t>2024年12月</w:t>
            </w:r>
          </w:p>
        </w:tc>
        <w:tc>
          <w:tcPr>
            <w:tcW w:w="2551" w:type="dxa"/>
            <w:noWrap w:val="0"/>
            <w:vAlign w:val="center"/>
          </w:tcPr>
          <w:p>
            <w:pPr>
              <w:pStyle w:val="7"/>
            </w:pPr>
            <w:r>
              <w:t>项目中期检查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项目资金</w:t>
            </w:r>
          </w:p>
        </w:tc>
        <w:tc>
          <w:tcPr>
            <w:tcW w:w="3430" w:type="dxa"/>
            <w:noWrap w:val="0"/>
            <w:vAlign w:val="center"/>
          </w:tcPr>
          <w:p>
            <w:pPr>
              <w:pStyle w:val="7"/>
            </w:pPr>
            <w:r>
              <w:t>项目资金</w:t>
            </w:r>
          </w:p>
        </w:tc>
        <w:tc>
          <w:tcPr>
            <w:tcW w:w="2551" w:type="dxa"/>
            <w:noWrap w:val="0"/>
            <w:vAlign w:val="center"/>
          </w:tcPr>
          <w:p>
            <w:pPr>
              <w:pStyle w:val="7"/>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推进健康天津建设</w:t>
            </w:r>
          </w:p>
        </w:tc>
        <w:tc>
          <w:tcPr>
            <w:tcW w:w="3430" w:type="dxa"/>
            <w:noWrap w:val="0"/>
            <w:vAlign w:val="center"/>
          </w:tcPr>
          <w:p>
            <w:pPr>
              <w:pStyle w:val="7"/>
            </w:pPr>
            <w:r>
              <w:t>推进健康天津建设</w:t>
            </w:r>
          </w:p>
        </w:tc>
        <w:tc>
          <w:tcPr>
            <w:tcW w:w="2551" w:type="dxa"/>
            <w:noWrap w:val="0"/>
            <w:vAlign w:val="center"/>
          </w:tcPr>
          <w:p>
            <w:pPr>
              <w:pStyle w:val="7"/>
            </w:pPr>
            <w:r>
              <w:t>更好地承担天津市公共卫生职责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中医专科建设</w:t>
            </w:r>
          </w:p>
        </w:tc>
        <w:tc>
          <w:tcPr>
            <w:tcW w:w="3430" w:type="dxa"/>
            <w:noWrap w:val="0"/>
            <w:vAlign w:val="center"/>
          </w:tcPr>
          <w:p>
            <w:pPr>
              <w:pStyle w:val="7"/>
            </w:pPr>
            <w:r>
              <w:t>中医专科建设</w:t>
            </w:r>
          </w:p>
        </w:tc>
        <w:tc>
          <w:tcPr>
            <w:tcW w:w="2551" w:type="dxa"/>
            <w:noWrap w:val="0"/>
            <w:vAlign w:val="center"/>
          </w:tcPr>
          <w:p>
            <w:pPr>
              <w:pStyle w:val="7"/>
            </w:pPr>
            <w:r>
              <w:t>扩大淫羊藿素的临床适应症及分子机制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患者满意度</w:t>
            </w:r>
          </w:p>
        </w:tc>
        <w:tc>
          <w:tcPr>
            <w:tcW w:w="3430" w:type="dxa"/>
            <w:noWrap w:val="0"/>
            <w:vAlign w:val="center"/>
          </w:tcPr>
          <w:p>
            <w:pPr>
              <w:pStyle w:val="7"/>
            </w:pPr>
            <w:r>
              <w:t>患者满意度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61344"/>
      <w:r>
        <w:rPr>
          <w:rFonts w:ascii="方正仿宋_GBK" w:hAnsi="方正仿宋_GBK" w:eastAsia="方正仿宋_GBK" w:cs="方正仿宋_GBK"/>
          <w:sz w:val="28"/>
        </w:rPr>
        <w:t>259.中医药事业传承与发展-中医中西医结合科学研究课题（2024年）绩效目标表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中医药事业传承与发展-中医中西医结合科学研究课题（2024年）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2.50</w:t>
            </w:r>
          </w:p>
        </w:tc>
        <w:tc>
          <w:tcPr>
            <w:tcW w:w="1587" w:type="dxa"/>
            <w:noWrap w:val="0"/>
            <w:vAlign w:val="center"/>
          </w:tcPr>
          <w:p>
            <w:pPr>
              <w:pStyle w:val="6"/>
            </w:pPr>
            <w:r>
              <w:t>其中：财政    资金</w:t>
            </w:r>
          </w:p>
        </w:tc>
        <w:tc>
          <w:tcPr>
            <w:tcW w:w="1843" w:type="dxa"/>
            <w:noWrap w:val="0"/>
            <w:vAlign w:val="center"/>
          </w:tcPr>
          <w:p>
            <w:pPr>
              <w:pStyle w:val="7"/>
            </w:pPr>
            <w:r>
              <w:t>2.50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用于开展临床评价、疗效机制、中医辨证论治诊疗能力提升等研究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充分发挥中医药在疾病防治领域的优势特色,以提高临床疗效或减轻群众就医负担为目标,系统开展临床评价、疗效机制、中医辨证论治诊疗能力提升等研究，筛选研发出具有明显优势的新方药、新治法或新技术，切实提高中医药的临床疗效与服务能力。</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发表论文</w:t>
            </w:r>
          </w:p>
        </w:tc>
        <w:tc>
          <w:tcPr>
            <w:tcW w:w="3430" w:type="dxa"/>
            <w:noWrap w:val="0"/>
            <w:vAlign w:val="center"/>
          </w:tcPr>
          <w:p>
            <w:pPr>
              <w:pStyle w:val="7"/>
            </w:pPr>
            <w:r>
              <w:t>发表论文</w:t>
            </w:r>
          </w:p>
        </w:tc>
        <w:tc>
          <w:tcPr>
            <w:tcW w:w="2551" w:type="dxa"/>
            <w:noWrap w:val="0"/>
            <w:vAlign w:val="center"/>
          </w:tcPr>
          <w:p>
            <w:pPr>
              <w:pStyle w:val="7"/>
            </w:pPr>
            <w:r>
              <w:t>1-2篇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协助指导研究生</w:t>
            </w:r>
          </w:p>
        </w:tc>
        <w:tc>
          <w:tcPr>
            <w:tcW w:w="3430" w:type="dxa"/>
            <w:noWrap w:val="0"/>
            <w:vAlign w:val="center"/>
          </w:tcPr>
          <w:p>
            <w:pPr>
              <w:pStyle w:val="7"/>
            </w:pPr>
            <w:r>
              <w:t>协助指导研究生</w:t>
            </w:r>
          </w:p>
        </w:tc>
        <w:tc>
          <w:tcPr>
            <w:tcW w:w="2551" w:type="dxa"/>
            <w:noWrap w:val="0"/>
            <w:vAlign w:val="center"/>
          </w:tcPr>
          <w:p>
            <w:pPr>
              <w:pStyle w:val="7"/>
            </w:pPr>
            <w:r>
              <w:t>1-2名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2024年1月</w:t>
            </w:r>
          </w:p>
        </w:tc>
        <w:tc>
          <w:tcPr>
            <w:tcW w:w="3430" w:type="dxa"/>
            <w:noWrap w:val="0"/>
            <w:vAlign w:val="center"/>
          </w:tcPr>
          <w:p>
            <w:pPr>
              <w:pStyle w:val="7"/>
            </w:pPr>
            <w:r>
              <w:t>2024年1月</w:t>
            </w:r>
          </w:p>
        </w:tc>
        <w:tc>
          <w:tcPr>
            <w:tcW w:w="2551" w:type="dxa"/>
            <w:noWrap w:val="0"/>
            <w:vAlign w:val="center"/>
          </w:tcPr>
          <w:p>
            <w:pPr>
              <w:pStyle w:val="7"/>
            </w:pPr>
            <w:r>
              <w:t>开展课题启动工作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2024年12月</w:t>
            </w:r>
          </w:p>
        </w:tc>
        <w:tc>
          <w:tcPr>
            <w:tcW w:w="3430" w:type="dxa"/>
            <w:noWrap w:val="0"/>
            <w:vAlign w:val="center"/>
          </w:tcPr>
          <w:p>
            <w:pPr>
              <w:pStyle w:val="7"/>
            </w:pPr>
            <w:r>
              <w:t>2024年12月</w:t>
            </w:r>
          </w:p>
        </w:tc>
        <w:tc>
          <w:tcPr>
            <w:tcW w:w="2551" w:type="dxa"/>
            <w:noWrap w:val="0"/>
            <w:vAlign w:val="center"/>
          </w:tcPr>
          <w:p>
            <w:pPr>
              <w:pStyle w:val="7"/>
            </w:pPr>
            <w:r>
              <w:t>项目中期检查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项目资金</w:t>
            </w:r>
          </w:p>
        </w:tc>
        <w:tc>
          <w:tcPr>
            <w:tcW w:w="3430" w:type="dxa"/>
            <w:noWrap w:val="0"/>
            <w:vAlign w:val="center"/>
          </w:tcPr>
          <w:p>
            <w:pPr>
              <w:pStyle w:val="7"/>
            </w:pPr>
            <w:r>
              <w:t>项目资金</w:t>
            </w:r>
          </w:p>
        </w:tc>
        <w:tc>
          <w:tcPr>
            <w:tcW w:w="2551" w:type="dxa"/>
            <w:noWrap w:val="0"/>
            <w:vAlign w:val="center"/>
          </w:tcPr>
          <w:p>
            <w:pPr>
              <w:pStyle w:val="7"/>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推进健康天津建设</w:t>
            </w:r>
          </w:p>
        </w:tc>
        <w:tc>
          <w:tcPr>
            <w:tcW w:w="3430" w:type="dxa"/>
            <w:noWrap w:val="0"/>
            <w:vAlign w:val="center"/>
          </w:tcPr>
          <w:p>
            <w:pPr>
              <w:pStyle w:val="7"/>
            </w:pPr>
            <w:r>
              <w:t>推进健康天津建设</w:t>
            </w:r>
          </w:p>
        </w:tc>
        <w:tc>
          <w:tcPr>
            <w:tcW w:w="2551" w:type="dxa"/>
            <w:noWrap w:val="0"/>
            <w:vAlign w:val="center"/>
          </w:tcPr>
          <w:p>
            <w:pPr>
              <w:pStyle w:val="7"/>
            </w:pPr>
            <w:r>
              <w:t>更好地承担天津市公共卫生职责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中医专科建设</w:t>
            </w:r>
          </w:p>
        </w:tc>
        <w:tc>
          <w:tcPr>
            <w:tcW w:w="3430" w:type="dxa"/>
            <w:noWrap w:val="0"/>
            <w:vAlign w:val="center"/>
          </w:tcPr>
          <w:p>
            <w:pPr>
              <w:pStyle w:val="7"/>
            </w:pPr>
            <w:r>
              <w:t>中医专科建设</w:t>
            </w:r>
          </w:p>
        </w:tc>
        <w:tc>
          <w:tcPr>
            <w:tcW w:w="2551" w:type="dxa"/>
            <w:noWrap w:val="0"/>
            <w:vAlign w:val="center"/>
          </w:tcPr>
          <w:p>
            <w:pPr>
              <w:pStyle w:val="7"/>
            </w:pPr>
            <w:r>
              <w:t>切实提高中医药的临床疗效与服务能力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患者满意度</w:t>
            </w:r>
          </w:p>
        </w:tc>
        <w:tc>
          <w:tcPr>
            <w:tcW w:w="3430" w:type="dxa"/>
            <w:noWrap w:val="0"/>
            <w:vAlign w:val="center"/>
          </w:tcPr>
          <w:p>
            <w:pPr>
              <w:pStyle w:val="7"/>
            </w:pPr>
            <w:r>
              <w:t>患者满意度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61345"/>
      <w:r>
        <w:rPr>
          <w:rFonts w:ascii="方正仿宋_GBK" w:hAnsi="方正仿宋_GBK" w:eastAsia="方正仿宋_GBK" w:cs="方正仿宋_GBK"/>
          <w:sz w:val="28"/>
        </w:rPr>
        <w:t>260.重大传染病防控经费（2023年中央第二批）绩效目标表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重大传染病防控经费（2023年中央第二批）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9.79</w:t>
            </w:r>
          </w:p>
        </w:tc>
        <w:tc>
          <w:tcPr>
            <w:tcW w:w="1587" w:type="dxa"/>
            <w:noWrap w:val="0"/>
            <w:vAlign w:val="center"/>
          </w:tcPr>
          <w:p>
            <w:pPr>
              <w:pStyle w:val="6"/>
            </w:pPr>
            <w:r>
              <w:t>其中：财政    资金</w:t>
            </w:r>
          </w:p>
        </w:tc>
        <w:tc>
          <w:tcPr>
            <w:tcW w:w="1843" w:type="dxa"/>
            <w:noWrap w:val="0"/>
            <w:vAlign w:val="center"/>
          </w:tcPr>
          <w:p>
            <w:pPr>
              <w:pStyle w:val="7"/>
            </w:pPr>
            <w:r>
              <w:t>9.79</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用于HIV防治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1.使用中医药治疗艾滋病，提高患者免疫及生活质量。</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中医药治疗培训</w:t>
            </w:r>
          </w:p>
        </w:tc>
        <w:tc>
          <w:tcPr>
            <w:tcW w:w="3430" w:type="dxa"/>
            <w:noWrap w:val="0"/>
            <w:vAlign w:val="center"/>
          </w:tcPr>
          <w:p>
            <w:pPr>
              <w:pStyle w:val="7"/>
            </w:pPr>
            <w:r>
              <w:t>中医药治疗培训</w:t>
            </w:r>
          </w:p>
        </w:tc>
        <w:tc>
          <w:tcPr>
            <w:tcW w:w="2551" w:type="dxa"/>
            <w:noWrap w:val="0"/>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中医药治疗培训符合标准</w:t>
            </w:r>
          </w:p>
        </w:tc>
        <w:tc>
          <w:tcPr>
            <w:tcW w:w="3430" w:type="dxa"/>
            <w:noWrap w:val="0"/>
            <w:vAlign w:val="center"/>
          </w:tcPr>
          <w:p>
            <w:pPr>
              <w:pStyle w:val="7"/>
            </w:pPr>
            <w:r>
              <w:t>中医药治疗培训符合标准</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中医药治疗培训</w:t>
            </w:r>
          </w:p>
        </w:tc>
        <w:tc>
          <w:tcPr>
            <w:tcW w:w="3430" w:type="dxa"/>
            <w:noWrap w:val="0"/>
            <w:vAlign w:val="center"/>
          </w:tcPr>
          <w:p>
            <w:pPr>
              <w:pStyle w:val="7"/>
            </w:pPr>
            <w:r>
              <w:t>中医药治疗培训</w:t>
            </w:r>
          </w:p>
        </w:tc>
        <w:tc>
          <w:tcPr>
            <w:tcW w:w="2551" w:type="dxa"/>
            <w:noWrap w:val="0"/>
            <w:vAlign w:val="center"/>
          </w:tcPr>
          <w:p>
            <w:pPr>
              <w:pStyle w:val="7"/>
            </w:pPr>
            <w:r>
              <w:t>2024年1月-2024年12月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中医药治疗培训</w:t>
            </w:r>
          </w:p>
        </w:tc>
        <w:tc>
          <w:tcPr>
            <w:tcW w:w="3430" w:type="dxa"/>
            <w:noWrap w:val="0"/>
            <w:vAlign w:val="center"/>
          </w:tcPr>
          <w:p>
            <w:pPr>
              <w:pStyle w:val="7"/>
            </w:pPr>
            <w:r>
              <w:t>中医药治疗培训</w:t>
            </w:r>
          </w:p>
        </w:tc>
        <w:tc>
          <w:tcPr>
            <w:tcW w:w="2551" w:type="dxa"/>
            <w:noWrap w:val="0"/>
            <w:vAlign w:val="center"/>
          </w:tcPr>
          <w:p>
            <w:pPr>
              <w:pStyle w:val="7"/>
            </w:pPr>
            <w:r>
              <w:t>≤9.79万元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减少艾滋病的发生，从而降低医疗资源的消耗</w:t>
            </w:r>
          </w:p>
        </w:tc>
        <w:tc>
          <w:tcPr>
            <w:tcW w:w="3430" w:type="dxa"/>
            <w:noWrap w:val="0"/>
            <w:vAlign w:val="center"/>
          </w:tcPr>
          <w:p>
            <w:pPr>
              <w:pStyle w:val="7"/>
            </w:pPr>
            <w:r>
              <w:t>减少艾滋病的发生，从而降低医疗资源的消耗</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提高艾滋病患者早治疗、规范治疗，减少艾滋病的发生，提高医院整体医疗水平及疑难病例的诊治能力，更好地做好我市艾滋病防治工作</w:t>
            </w:r>
          </w:p>
        </w:tc>
        <w:tc>
          <w:tcPr>
            <w:tcW w:w="3430" w:type="dxa"/>
            <w:noWrap w:val="0"/>
            <w:vAlign w:val="center"/>
          </w:tcPr>
          <w:p>
            <w:pPr>
              <w:pStyle w:val="7"/>
            </w:pPr>
            <w:r>
              <w:t>提高艾滋病患者早治疗、规范治疗，减少艾滋病的发生，提高医院整体医疗水平及疑难病例的诊治能力，更好地做好我市艾滋病防治工作</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降低艾滋病发病率，减少艾滋病的传播</w:t>
            </w:r>
          </w:p>
        </w:tc>
        <w:tc>
          <w:tcPr>
            <w:tcW w:w="3430" w:type="dxa"/>
            <w:noWrap w:val="0"/>
            <w:vAlign w:val="center"/>
          </w:tcPr>
          <w:p>
            <w:pPr>
              <w:pStyle w:val="7"/>
            </w:pPr>
            <w:r>
              <w:t>降低艾滋病发病率，减少艾滋病的传播</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降低艾滋病发病率，延长患者生存时间</w:t>
            </w:r>
          </w:p>
        </w:tc>
        <w:tc>
          <w:tcPr>
            <w:tcW w:w="3430" w:type="dxa"/>
            <w:noWrap w:val="0"/>
            <w:vAlign w:val="center"/>
          </w:tcPr>
          <w:p>
            <w:pPr>
              <w:pStyle w:val="7"/>
            </w:pPr>
            <w:r>
              <w:t>降低艾滋病发病率，延长患者生存时间</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761346"/>
      <w:r>
        <w:rPr>
          <w:rFonts w:ascii="方正仿宋_GBK" w:hAnsi="方正仿宋_GBK" w:eastAsia="方正仿宋_GBK" w:cs="方正仿宋_GBK"/>
          <w:sz w:val="28"/>
        </w:rPr>
        <w:t>261.重大传染病疫情防控经费(2023年中央专项)绩效目标表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重大传染病疫情防控经费(2023年中央专项)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6.63</w:t>
            </w:r>
          </w:p>
        </w:tc>
        <w:tc>
          <w:tcPr>
            <w:tcW w:w="1587" w:type="dxa"/>
            <w:noWrap w:val="0"/>
            <w:vAlign w:val="center"/>
          </w:tcPr>
          <w:p>
            <w:pPr>
              <w:pStyle w:val="6"/>
            </w:pPr>
            <w:r>
              <w:t>其中：财政    资金</w:t>
            </w:r>
          </w:p>
        </w:tc>
        <w:tc>
          <w:tcPr>
            <w:tcW w:w="1843" w:type="dxa"/>
            <w:noWrap w:val="0"/>
            <w:vAlign w:val="center"/>
          </w:tcPr>
          <w:p>
            <w:pPr>
              <w:pStyle w:val="7"/>
            </w:pPr>
            <w:r>
              <w:t>6.63</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用于HIV防治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1.通过提高医院整体医疗水平及疑难病例的诊治能力，做到HIV患者早发现、早治疗，减少艾滋病的发生，更好地做好我市艾滋病防治工作，实现联合国2030年终结艾滋病流行可持续发展目标。</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学生HIV服药前检查</w:t>
            </w:r>
          </w:p>
        </w:tc>
        <w:tc>
          <w:tcPr>
            <w:tcW w:w="3430" w:type="dxa"/>
            <w:noWrap w:val="0"/>
            <w:vAlign w:val="center"/>
          </w:tcPr>
          <w:p>
            <w:pPr>
              <w:pStyle w:val="7"/>
            </w:pPr>
            <w:r>
              <w:t>学生HIV服药前检查</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学生HIV服药前检查</w:t>
            </w:r>
          </w:p>
        </w:tc>
        <w:tc>
          <w:tcPr>
            <w:tcW w:w="3430" w:type="dxa"/>
            <w:noWrap w:val="0"/>
            <w:vAlign w:val="center"/>
          </w:tcPr>
          <w:p>
            <w:pPr>
              <w:pStyle w:val="7"/>
            </w:pPr>
            <w:r>
              <w:t>学生HIV服药前检查</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按时完成</w:t>
            </w:r>
          </w:p>
        </w:tc>
        <w:tc>
          <w:tcPr>
            <w:tcW w:w="3430" w:type="dxa"/>
            <w:noWrap w:val="0"/>
            <w:vAlign w:val="center"/>
          </w:tcPr>
          <w:p>
            <w:pPr>
              <w:pStyle w:val="7"/>
            </w:pPr>
            <w:r>
              <w:t>按时完成</w:t>
            </w:r>
          </w:p>
        </w:tc>
        <w:tc>
          <w:tcPr>
            <w:tcW w:w="2551" w:type="dxa"/>
            <w:noWrap w:val="0"/>
            <w:vAlign w:val="center"/>
          </w:tcPr>
          <w:p>
            <w:pPr>
              <w:pStyle w:val="7"/>
            </w:pPr>
            <w:r>
              <w:t>2024.01-2024.12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项目支出</w:t>
            </w:r>
          </w:p>
        </w:tc>
        <w:tc>
          <w:tcPr>
            <w:tcW w:w="3430" w:type="dxa"/>
            <w:noWrap w:val="0"/>
            <w:vAlign w:val="center"/>
          </w:tcPr>
          <w:p>
            <w:pPr>
              <w:pStyle w:val="7"/>
            </w:pPr>
            <w:r>
              <w:t>项目支出</w:t>
            </w:r>
          </w:p>
        </w:tc>
        <w:tc>
          <w:tcPr>
            <w:tcW w:w="2551" w:type="dxa"/>
            <w:noWrap w:val="0"/>
            <w:vAlign w:val="center"/>
          </w:tcPr>
          <w:p>
            <w:pPr>
              <w:pStyle w:val="7"/>
            </w:pPr>
            <w:r>
              <w:t>≤6.63万元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减少艾滋病的发生，从而降低医疗资源的消耗</w:t>
            </w:r>
          </w:p>
        </w:tc>
        <w:tc>
          <w:tcPr>
            <w:tcW w:w="3430" w:type="dxa"/>
            <w:noWrap w:val="0"/>
            <w:vAlign w:val="center"/>
          </w:tcPr>
          <w:p>
            <w:pPr>
              <w:pStyle w:val="7"/>
            </w:pPr>
            <w:r>
              <w:t>减少艾滋病的发生，从而降低医疗资源的消耗</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提高艾滋病患者早治疗、规范治疗，减少艾滋病的发生，提高医院整体医疗水平及疑难病例的诊治能力，更好地做好我市艾滋病防治工作</w:t>
            </w:r>
          </w:p>
        </w:tc>
        <w:tc>
          <w:tcPr>
            <w:tcW w:w="3430" w:type="dxa"/>
            <w:noWrap w:val="0"/>
            <w:vAlign w:val="center"/>
          </w:tcPr>
          <w:p>
            <w:pPr>
              <w:pStyle w:val="7"/>
            </w:pPr>
            <w:r>
              <w:t>提高艾滋病患者早治疗、规范治疗，减少艾滋病的发生，提高医院整体医疗水平及疑难病例的诊治能力，更好地做好我市艾滋病防治工作</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生态效益指标</w:t>
            </w:r>
          </w:p>
        </w:tc>
        <w:tc>
          <w:tcPr>
            <w:tcW w:w="1332" w:type="dxa"/>
            <w:noWrap w:val="0"/>
            <w:vAlign w:val="center"/>
          </w:tcPr>
          <w:p>
            <w:pPr>
              <w:pStyle w:val="7"/>
            </w:pPr>
            <w:r>
              <w:t>降低艾滋病发病率，减少艾滋病的传播</w:t>
            </w:r>
          </w:p>
        </w:tc>
        <w:tc>
          <w:tcPr>
            <w:tcW w:w="3430" w:type="dxa"/>
            <w:noWrap w:val="0"/>
            <w:vAlign w:val="center"/>
          </w:tcPr>
          <w:p>
            <w:pPr>
              <w:pStyle w:val="7"/>
            </w:pPr>
            <w:r>
              <w:t>降低艾滋病发病率，减少艾滋病的传播</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降低艾滋病发病率，延长患者生存时间</w:t>
            </w:r>
          </w:p>
        </w:tc>
        <w:tc>
          <w:tcPr>
            <w:tcW w:w="3430" w:type="dxa"/>
            <w:noWrap w:val="0"/>
            <w:vAlign w:val="center"/>
          </w:tcPr>
          <w:p>
            <w:pPr>
              <w:pStyle w:val="7"/>
            </w:pPr>
            <w:r>
              <w:t>降低艾滋病发病率，延长患者生存时间</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761347"/>
      <w:r>
        <w:rPr>
          <w:rFonts w:ascii="方正仿宋_GBK" w:hAnsi="方正仿宋_GBK" w:eastAsia="方正仿宋_GBK" w:cs="方正仿宋_GBK"/>
          <w:sz w:val="28"/>
        </w:rPr>
        <w:t>262.重点传染病及健康危害因素监测（麻风病监测）（2024年中央重大传染病防控经费）绩效目标表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重点传染病及健康危害因素监测（麻风病监测）（2024年中央重大传染病防控经费）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1.00</w:t>
            </w:r>
          </w:p>
        </w:tc>
        <w:tc>
          <w:tcPr>
            <w:tcW w:w="1587" w:type="dxa"/>
            <w:noWrap w:val="0"/>
            <w:vAlign w:val="center"/>
          </w:tcPr>
          <w:p>
            <w:pPr>
              <w:pStyle w:val="6"/>
            </w:pPr>
            <w:r>
              <w:t>其中：财政    资金</w:t>
            </w:r>
          </w:p>
        </w:tc>
        <w:tc>
          <w:tcPr>
            <w:tcW w:w="1843" w:type="dxa"/>
            <w:noWrap w:val="0"/>
            <w:vAlign w:val="center"/>
          </w:tcPr>
          <w:p>
            <w:pPr>
              <w:pStyle w:val="7"/>
            </w:pPr>
            <w:r>
              <w:t>1.00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麻风病监测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1.根据市结控中心要求完成麻风病监测。</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麻风病症状监测</w:t>
            </w:r>
          </w:p>
        </w:tc>
        <w:tc>
          <w:tcPr>
            <w:tcW w:w="3430" w:type="dxa"/>
            <w:noWrap w:val="0"/>
            <w:vAlign w:val="center"/>
          </w:tcPr>
          <w:p>
            <w:pPr>
              <w:pStyle w:val="7"/>
            </w:pPr>
            <w:r>
              <w:t>麻风病症状监测</w:t>
            </w:r>
          </w:p>
        </w:tc>
        <w:tc>
          <w:tcPr>
            <w:tcW w:w="2551" w:type="dxa"/>
            <w:noWrap w:val="0"/>
            <w:vAlign w:val="center"/>
          </w:tcPr>
          <w:p>
            <w:pPr>
              <w:pStyle w:val="7"/>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麻风病宣传</w:t>
            </w:r>
          </w:p>
        </w:tc>
        <w:tc>
          <w:tcPr>
            <w:tcW w:w="3430" w:type="dxa"/>
            <w:noWrap w:val="0"/>
            <w:vAlign w:val="center"/>
          </w:tcPr>
          <w:p>
            <w:pPr>
              <w:pStyle w:val="7"/>
            </w:pPr>
            <w:r>
              <w:t>麻风病宣传</w:t>
            </w:r>
          </w:p>
        </w:tc>
        <w:tc>
          <w:tcPr>
            <w:tcW w:w="2551" w:type="dxa"/>
            <w:noWrap w:val="0"/>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麻风病症状监测完成率</w:t>
            </w:r>
          </w:p>
        </w:tc>
        <w:tc>
          <w:tcPr>
            <w:tcW w:w="3430" w:type="dxa"/>
            <w:noWrap w:val="0"/>
            <w:vAlign w:val="center"/>
          </w:tcPr>
          <w:p>
            <w:pPr>
              <w:pStyle w:val="7"/>
            </w:pPr>
            <w:r>
              <w:t>麻风病症状监测完成率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麻风病宣传完成率</w:t>
            </w:r>
          </w:p>
        </w:tc>
        <w:tc>
          <w:tcPr>
            <w:tcW w:w="3430" w:type="dxa"/>
            <w:noWrap w:val="0"/>
            <w:vAlign w:val="center"/>
          </w:tcPr>
          <w:p>
            <w:pPr>
              <w:pStyle w:val="7"/>
            </w:pPr>
            <w:r>
              <w:t>麻风病宣传完成率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整体项目运行时间</w:t>
            </w:r>
          </w:p>
        </w:tc>
        <w:tc>
          <w:tcPr>
            <w:tcW w:w="3430" w:type="dxa"/>
            <w:noWrap w:val="0"/>
            <w:vAlign w:val="center"/>
          </w:tcPr>
          <w:p>
            <w:pPr>
              <w:pStyle w:val="7"/>
            </w:pPr>
            <w:r>
              <w:t>整体项目运行时间</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麻风病监测</w:t>
            </w:r>
          </w:p>
        </w:tc>
        <w:tc>
          <w:tcPr>
            <w:tcW w:w="3430" w:type="dxa"/>
            <w:noWrap w:val="0"/>
            <w:vAlign w:val="center"/>
          </w:tcPr>
          <w:p>
            <w:pPr>
              <w:pStyle w:val="7"/>
            </w:pPr>
            <w:r>
              <w:t>麻风病监测</w:t>
            </w:r>
          </w:p>
        </w:tc>
        <w:tc>
          <w:tcPr>
            <w:tcW w:w="2551" w:type="dxa"/>
            <w:noWrap w:val="0"/>
            <w:vAlign w:val="center"/>
          </w:tcPr>
          <w:p>
            <w:pPr>
              <w:pStyle w:val="7"/>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减少麻风病发病率，提高患者生存率。</w:t>
            </w:r>
          </w:p>
        </w:tc>
        <w:tc>
          <w:tcPr>
            <w:tcW w:w="3430" w:type="dxa"/>
            <w:noWrap w:val="0"/>
            <w:vAlign w:val="center"/>
          </w:tcPr>
          <w:p>
            <w:pPr>
              <w:pStyle w:val="7"/>
            </w:pPr>
            <w:r>
              <w:t>减少麻风病发病率，提高患者生存率。</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减少麻风病发病率，减少社会歧视。</w:t>
            </w:r>
          </w:p>
        </w:tc>
        <w:tc>
          <w:tcPr>
            <w:tcW w:w="3430" w:type="dxa"/>
            <w:noWrap w:val="0"/>
            <w:vAlign w:val="center"/>
          </w:tcPr>
          <w:p>
            <w:pPr>
              <w:pStyle w:val="7"/>
            </w:pPr>
            <w:r>
              <w:t>减少麻风病发病率，减少社会歧视。</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761348"/>
      <w:r>
        <w:rPr>
          <w:rFonts w:ascii="方正仿宋_GBK" w:hAnsi="方正仿宋_GBK" w:eastAsia="方正仿宋_GBK" w:cs="方正仿宋_GBK"/>
          <w:sz w:val="28"/>
        </w:rPr>
        <w:t>263.重点传染病及健康危害因素监测（新冠变异监测（本土变异监测））（2024年中央重大传染病防控经费）绩效目标表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重点传染病及健康危害因素监测（新冠变异监测（本土变异监测））（2024年中央重大传染病防控经费）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8.00</w:t>
            </w:r>
          </w:p>
        </w:tc>
        <w:tc>
          <w:tcPr>
            <w:tcW w:w="1587" w:type="dxa"/>
            <w:noWrap w:val="0"/>
            <w:vAlign w:val="center"/>
          </w:tcPr>
          <w:p>
            <w:pPr>
              <w:pStyle w:val="6"/>
            </w:pPr>
            <w:r>
              <w:t>其中：财政    资金</w:t>
            </w:r>
          </w:p>
        </w:tc>
        <w:tc>
          <w:tcPr>
            <w:tcW w:w="1843" w:type="dxa"/>
            <w:noWrap w:val="0"/>
            <w:vAlign w:val="center"/>
          </w:tcPr>
          <w:p>
            <w:pPr>
              <w:pStyle w:val="7"/>
            </w:pPr>
            <w:r>
              <w:t>8.00</w:t>
            </w:r>
          </w:p>
        </w:tc>
        <w:tc>
          <w:tcPr>
            <w:tcW w:w="1276" w:type="dxa"/>
            <w:noWrap w:val="0"/>
            <w:vAlign w:val="center"/>
          </w:tcPr>
          <w:p>
            <w:pPr>
              <w:pStyle w:val="6"/>
            </w:pPr>
            <w:r>
              <w:t>其他资金</w:t>
            </w:r>
          </w:p>
        </w:tc>
        <w:tc>
          <w:tcPr>
            <w:tcW w:w="1276"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新冠变异监测（本土变异监测）工作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1.完成新冠变异监测（本土变异监测）工作，做好疫情防控。</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采样、检测及测序例数</w:t>
            </w:r>
          </w:p>
        </w:tc>
        <w:tc>
          <w:tcPr>
            <w:tcW w:w="3430" w:type="dxa"/>
            <w:noWrap w:val="0"/>
            <w:vAlign w:val="center"/>
          </w:tcPr>
          <w:p>
            <w:pPr>
              <w:pStyle w:val="7"/>
            </w:pPr>
            <w:r>
              <w:t>采样、检测及测序例数</w:t>
            </w:r>
          </w:p>
        </w:tc>
        <w:tc>
          <w:tcPr>
            <w:tcW w:w="2551" w:type="dxa"/>
            <w:noWrap w:val="0"/>
            <w:vAlign w:val="center"/>
          </w:tcPr>
          <w:p>
            <w:pPr>
              <w:pStyle w:val="7"/>
            </w:pPr>
            <w:r>
              <w:t>≥14例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按照操作规范合格率</w:t>
            </w:r>
          </w:p>
        </w:tc>
        <w:tc>
          <w:tcPr>
            <w:tcW w:w="3430" w:type="dxa"/>
            <w:noWrap w:val="0"/>
            <w:vAlign w:val="center"/>
          </w:tcPr>
          <w:p>
            <w:pPr>
              <w:pStyle w:val="7"/>
            </w:pPr>
            <w:r>
              <w:t>按照操作规范合格率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整体项目运行时间</w:t>
            </w:r>
          </w:p>
        </w:tc>
        <w:tc>
          <w:tcPr>
            <w:tcW w:w="3430" w:type="dxa"/>
            <w:noWrap w:val="0"/>
            <w:vAlign w:val="center"/>
          </w:tcPr>
          <w:p>
            <w:pPr>
              <w:pStyle w:val="7"/>
            </w:pPr>
            <w:r>
              <w:t>整体项目运行时间</w:t>
            </w:r>
          </w:p>
        </w:tc>
        <w:tc>
          <w:tcPr>
            <w:tcW w:w="2551" w:type="dxa"/>
            <w:noWrap w:val="0"/>
            <w:vAlign w:val="center"/>
          </w:tcPr>
          <w:p>
            <w:pPr>
              <w:pStyle w:val="7"/>
            </w:pPr>
            <w:r>
              <w:t>2024.01.01-2024.12.31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试剂耗材</w:t>
            </w:r>
          </w:p>
        </w:tc>
        <w:tc>
          <w:tcPr>
            <w:tcW w:w="3430" w:type="dxa"/>
            <w:noWrap w:val="0"/>
            <w:vAlign w:val="center"/>
          </w:tcPr>
          <w:p>
            <w:pPr>
              <w:pStyle w:val="7"/>
            </w:pPr>
            <w:r>
              <w:t>试剂耗材</w:t>
            </w:r>
          </w:p>
        </w:tc>
        <w:tc>
          <w:tcPr>
            <w:tcW w:w="2551" w:type="dxa"/>
            <w:noWrap w:val="0"/>
            <w:vAlign w:val="center"/>
          </w:tcPr>
          <w:p>
            <w:pPr>
              <w:pStyle w:val="7"/>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经济效益指标</w:t>
            </w:r>
          </w:p>
        </w:tc>
        <w:tc>
          <w:tcPr>
            <w:tcW w:w="1332" w:type="dxa"/>
            <w:noWrap w:val="0"/>
            <w:vAlign w:val="center"/>
          </w:tcPr>
          <w:p>
            <w:pPr>
              <w:pStyle w:val="7"/>
            </w:pPr>
            <w:r>
              <w:t>及时监控新冠病毒突变，降低医疗资源的消耗</w:t>
            </w:r>
          </w:p>
        </w:tc>
        <w:tc>
          <w:tcPr>
            <w:tcW w:w="3430" w:type="dxa"/>
            <w:noWrap w:val="0"/>
            <w:vAlign w:val="center"/>
          </w:tcPr>
          <w:p>
            <w:pPr>
              <w:pStyle w:val="7"/>
            </w:pPr>
            <w:r>
              <w:t>及时监控新冠病毒突变，降低医疗资源的消耗</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监测新冠病毒突变</w:t>
            </w:r>
          </w:p>
        </w:tc>
        <w:tc>
          <w:tcPr>
            <w:tcW w:w="3430" w:type="dxa"/>
            <w:noWrap w:val="0"/>
            <w:vAlign w:val="center"/>
          </w:tcPr>
          <w:p>
            <w:pPr>
              <w:pStyle w:val="7"/>
            </w:pPr>
            <w:r>
              <w:t>监测新冠病毒突变</w:t>
            </w:r>
          </w:p>
        </w:tc>
        <w:tc>
          <w:tcPr>
            <w:tcW w:w="2551" w:type="dxa"/>
            <w:noWrap w:val="0"/>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患者及医护人员满意度</w:t>
            </w:r>
          </w:p>
        </w:tc>
        <w:tc>
          <w:tcPr>
            <w:tcW w:w="3430" w:type="dxa"/>
            <w:noWrap w:val="0"/>
            <w:vAlign w:val="center"/>
          </w:tcPr>
          <w:p>
            <w:pPr>
              <w:pStyle w:val="7"/>
            </w:pPr>
            <w:r>
              <w:t>患者及医护人员满意度</w:t>
            </w:r>
          </w:p>
        </w:tc>
        <w:tc>
          <w:tcPr>
            <w:tcW w:w="2551" w:type="dxa"/>
            <w:noWrap w:val="0"/>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761349"/>
      <w:r>
        <w:rPr>
          <w:rFonts w:ascii="方正仿宋_GBK" w:hAnsi="方正仿宋_GBK" w:eastAsia="方正仿宋_GBK" w:cs="方正仿宋_GBK"/>
          <w:sz w:val="28"/>
        </w:rPr>
        <w:t>264.自有收入-工程建设信息化及其他（2024年）绩效目标表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自有收入-工程建设信息化及其他（2024年）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116.00</w:t>
            </w:r>
          </w:p>
        </w:tc>
        <w:tc>
          <w:tcPr>
            <w:tcW w:w="1587" w:type="dxa"/>
            <w:noWrap w:val="0"/>
            <w:vAlign w:val="center"/>
          </w:tcPr>
          <w:p>
            <w:pPr>
              <w:pStyle w:val="6"/>
            </w:pPr>
            <w:r>
              <w:t>其中：财政    资金</w:t>
            </w:r>
          </w:p>
        </w:tc>
        <w:tc>
          <w:tcPr>
            <w:tcW w:w="1843" w:type="dxa"/>
            <w:noWrap w:val="0"/>
            <w:vAlign w:val="center"/>
          </w:tcPr>
          <w:p>
            <w:pPr>
              <w:pStyle w:val="7"/>
            </w:pPr>
            <w:r>
              <w:t xml:space="preserve"> </w:t>
            </w:r>
          </w:p>
        </w:tc>
        <w:tc>
          <w:tcPr>
            <w:tcW w:w="1276" w:type="dxa"/>
            <w:noWrap w:val="0"/>
            <w:vAlign w:val="center"/>
          </w:tcPr>
          <w:p>
            <w:pPr>
              <w:pStyle w:val="6"/>
            </w:pPr>
            <w:r>
              <w:t>其他资金</w:t>
            </w:r>
          </w:p>
        </w:tc>
        <w:tc>
          <w:tcPr>
            <w:tcW w:w="1276" w:type="dxa"/>
            <w:noWrap w:val="0"/>
            <w:vAlign w:val="center"/>
          </w:tcPr>
          <w:p>
            <w:pPr>
              <w:pStyle w:val="7"/>
            </w:pPr>
            <w:r>
              <w:t>116.00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用于购置IT硬件升级改造，心电及电生理网络系统，人员信息化软件。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 为提高工作效率，提升数据信息的准确性，申请购置信息化软件。</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IT硬件设备数量</w:t>
            </w:r>
          </w:p>
        </w:tc>
        <w:tc>
          <w:tcPr>
            <w:tcW w:w="3430" w:type="dxa"/>
            <w:noWrap w:val="0"/>
            <w:vAlign w:val="center"/>
          </w:tcPr>
          <w:p>
            <w:pPr>
              <w:pStyle w:val="7"/>
            </w:pPr>
            <w:r>
              <w:t>IT硬件设备数量</w:t>
            </w:r>
          </w:p>
        </w:tc>
        <w:tc>
          <w:tcPr>
            <w:tcW w:w="2551" w:type="dxa"/>
            <w:noWrap w:val="0"/>
            <w:vAlign w:val="center"/>
          </w:tcPr>
          <w:p>
            <w:pPr>
              <w:pStyle w:val="7"/>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软件购置数量</w:t>
            </w:r>
          </w:p>
        </w:tc>
        <w:tc>
          <w:tcPr>
            <w:tcW w:w="3430" w:type="dxa"/>
            <w:noWrap w:val="0"/>
            <w:vAlign w:val="center"/>
          </w:tcPr>
          <w:p>
            <w:pPr>
              <w:pStyle w:val="7"/>
            </w:pPr>
            <w:r>
              <w:t>软件购置数量</w:t>
            </w:r>
          </w:p>
        </w:tc>
        <w:tc>
          <w:tcPr>
            <w:tcW w:w="2551" w:type="dxa"/>
            <w:noWrap w:val="0"/>
            <w:vAlign w:val="center"/>
          </w:tcPr>
          <w:p>
            <w:pPr>
              <w:pStyle w:val="7"/>
            </w:pPr>
            <w:r>
              <w:t>≥2件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IT硬件质保</w:t>
            </w:r>
          </w:p>
        </w:tc>
        <w:tc>
          <w:tcPr>
            <w:tcW w:w="3430" w:type="dxa"/>
            <w:noWrap w:val="0"/>
            <w:vAlign w:val="center"/>
          </w:tcPr>
          <w:p>
            <w:pPr>
              <w:pStyle w:val="7"/>
            </w:pPr>
            <w:r>
              <w:t>IT硬件质保</w:t>
            </w:r>
          </w:p>
        </w:tc>
        <w:tc>
          <w:tcPr>
            <w:tcW w:w="2551" w:type="dxa"/>
            <w:noWrap w:val="0"/>
            <w:vAlign w:val="center"/>
          </w:tcPr>
          <w:p>
            <w:pPr>
              <w:pStyle w:val="7"/>
            </w:pPr>
            <w:r>
              <w:t>原厂质保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软件功能效率</w:t>
            </w:r>
          </w:p>
        </w:tc>
        <w:tc>
          <w:tcPr>
            <w:tcW w:w="3430" w:type="dxa"/>
            <w:noWrap w:val="0"/>
            <w:vAlign w:val="center"/>
          </w:tcPr>
          <w:p>
            <w:pPr>
              <w:pStyle w:val="7"/>
            </w:pPr>
            <w:r>
              <w:t>软件功能效率</w:t>
            </w:r>
          </w:p>
        </w:tc>
        <w:tc>
          <w:tcPr>
            <w:tcW w:w="2551" w:type="dxa"/>
            <w:noWrap w:val="0"/>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购置时间</w:t>
            </w:r>
          </w:p>
        </w:tc>
        <w:tc>
          <w:tcPr>
            <w:tcW w:w="3430" w:type="dxa"/>
            <w:noWrap w:val="0"/>
            <w:vAlign w:val="center"/>
          </w:tcPr>
          <w:p>
            <w:pPr>
              <w:pStyle w:val="7"/>
            </w:pPr>
            <w:r>
              <w:t>购置时间</w:t>
            </w:r>
          </w:p>
        </w:tc>
        <w:tc>
          <w:tcPr>
            <w:tcW w:w="2551" w:type="dxa"/>
            <w:noWrap w:val="0"/>
            <w:vAlign w:val="center"/>
          </w:tcPr>
          <w:p>
            <w:pPr>
              <w:pStyle w:val="7"/>
            </w:pPr>
            <w:r>
              <w:t>2024.1-2024.12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购置资金</w:t>
            </w:r>
          </w:p>
        </w:tc>
        <w:tc>
          <w:tcPr>
            <w:tcW w:w="3430" w:type="dxa"/>
            <w:noWrap w:val="0"/>
            <w:vAlign w:val="center"/>
          </w:tcPr>
          <w:p>
            <w:pPr>
              <w:pStyle w:val="7"/>
            </w:pPr>
            <w:r>
              <w:t>购置资金</w:t>
            </w:r>
          </w:p>
        </w:tc>
        <w:tc>
          <w:tcPr>
            <w:tcW w:w="2551" w:type="dxa"/>
            <w:noWrap w:val="0"/>
            <w:vAlign w:val="center"/>
          </w:tcPr>
          <w:p>
            <w:pPr>
              <w:pStyle w:val="7"/>
            </w:pPr>
            <w:r>
              <w:t>≤116万元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提升数据信息的准确性</w:t>
            </w:r>
          </w:p>
        </w:tc>
        <w:tc>
          <w:tcPr>
            <w:tcW w:w="3430" w:type="dxa"/>
            <w:noWrap w:val="0"/>
            <w:vAlign w:val="center"/>
          </w:tcPr>
          <w:p>
            <w:pPr>
              <w:pStyle w:val="7"/>
            </w:pPr>
            <w:r>
              <w:t>提升数据信息的准确性</w:t>
            </w:r>
          </w:p>
        </w:tc>
        <w:tc>
          <w:tcPr>
            <w:tcW w:w="2551" w:type="dxa"/>
            <w:noWrap w:val="0"/>
            <w:vAlign w:val="center"/>
          </w:tcPr>
          <w:p>
            <w:pPr>
              <w:pStyle w:val="7"/>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促进信息化工作发展</w:t>
            </w:r>
          </w:p>
        </w:tc>
        <w:tc>
          <w:tcPr>
            <w:tcW w:w="3430" w:type="dxa"/>
            <w:noWrap w:val="0"/>
            <w:vAlign w:val="center"/>
          </w:tcPr>
          <w:p>
            <w:pPr>
              <w:pStyle w:val="7"/>
            </w:pPr>
            <w:r>
              <w:t>促进信息化工作发展</w:t>
            </w:r>
          </w:p>
        </w:tc>
        <w:tc>
          <w:tcPr>
            <w:tcW w:w="2551" w:type="dxa"/>
            <w:noWrap w:val="0"/>
            <w:vAlign w:val="center"/>
          </w:tcPr>
          <w:p>
            <w:pPr>
              <w:pStyle w:val="7"/>
            </w:pPr>
            <w:r>
              <w:t>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使用部门工作人员满意度</w:t>
            </w:r>
          </w:p>
        </w:tc>
        <w:tc>
          <w:tcPr>
            <w:tcW w:w="3430" w:type="dxa"/>
            <w:noWrap w:val="0"/>
            <w:vAlign w:val="center"/>
          </w:tcPr>
          <w:p>
            <w:pPr>
              <w:pStyle w:val="7"/>
            </w:pPr>
            <w:r>
              <w:t>使用部门工作人员满意度</w:t>
            </w:r>
          </w:p>
        </w:tc>
        <w:tc>
          <w:tcPr>
            <w:tcW w:w="2551" w:type="dxa"/>
            <w:noWrap w:val="0"/>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761350"/>
      <w:r>
        <w:rPr>
          <w:rFonts w:ascii="方正仿宋_GBK" w:hAnsi="方正仿宋_GBK" w:eastAsia="方正仿宋_GBK" w:cs="方正仿宋_GBK"/>
          <w:sz w:val="28"/>
        </w:rPr>
        <w:t>265.自有收入-药品耗材及资产购置（2024年）绩效目标表</w:t>
      </w:r>
      <w:bookmarkEnd w:id="2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noWrap w:val="0"/>
            <w:vAlign w:val="center"/>
          </w:tcPr>
          <w:p>
            <w:pPr>
              <w:pStyle w:val="4"/>
            </w:pPr>
            <w:r>
              <w:t>368211天津市第二人民医院</w:t>
            </w:r>
          </w:p>
        </w:tc>
        <w:tc>
          <w:tcPr>
            <w:tcW w:w="1276" w:type="dxa"/>
            <w:tcBorders>
              <w:top w:val="single" w:color="FFFFFF" w:sz="6" w:space="0"/>
              <w:left w:val="single" w:color="FFFFFF" w:sz="6" w:space="0"/>
              <w:right w:val="single" w:color="FFFFFF" w:sz="6" w:space="0"/>
            </w:tcBorders>
            <w:noWrap w:val="0"/>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项目名称</w:t>
            </w:r>
          </w:p>
        </w:tc>
        <w:tc>
          <w:tcPr>
            <w:tcW w:w="8589" w:type="dxa"/>
            <w:gridSpan w:val="6"/>
            <w:noWrap w:val="0"/>
            <w:vAlign w:val="center"/>
          </w:tcPr>
          <w:p>
            <w:pPr>
              <w:pStyle w:val="7"/>
            </w:pPr>
            <w:r>
              <w:t>自有收入-药品耗材及资产购置（2024年）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6"/>
            </w:pPr>
            <w:r>
              <w:t>预算规模及资金用途</w:t>
            </w:r>
          </w:p>
        </w:tc>
        <w:tc>
          <w:tcPr>
            <w:tcW w:w="1276" w:type="dxa"/>
            <w:noWrap w:val="0"/>
            <w:vAlign w:val="center"/>
          </w:tcPr>
          <w:p>
            <w:pPr>
              <w:pStyle w:val="6"/>
            </w:pPr>
            <w:r>
              <w:t>预算数</w:t>
            </w:r>
          </w:p>
        </w:tc>
        <w:tc>
          <w:tcPr>
            <w:tcW w:w="1332" w:type="dxa"/>
            <w:noWrap w:val="0"/>
            <w:vAlign w:val="center"/>
          </w:tcPr>
          <w:p>
            <w:pPr>
              <w:pStyle w:val="7"/>
            </w:pPr>
            <w:r>
              <w:t>19800.20</w:t>
            </w:r>
          </w:p>
        </w:tc>
        <w:tc>
          <w:tcPr>
            <w:tcW w:w="1587" w:type="dxa"/>
            <w:noWrap w:val="0"/>
            <w:vAlign w:val="center"/>
          </w:tcPr>
          <w:p>
            <w:pPr>
              <w:pStyle w:val="6"/>
            </w:pPr>
            <w:r>
              <w:t>其中：财政    资金</w:t>
            </w:r>
          </w:p>
        </w:tc>
        <w:tc>
          <w:tcPr>
            <w:tcW w:w="1843" w:type="dxa"/>
            <w:noWrap w:val="0"/>
            <w:vAlign w:val="center"/>
          </w:tcPr>
          <w:p>
            <w:pPr>
              <w:pStyle w:val="7"/>
            </w:pPr>
            <w:r>
              <w:t xml:space="preserve"> </w:t>
            </w:r>
          </w:p>
        </w:tc>
        <w:tc>
          <w:tcPr>
            <w:tcW w:w="1276" w:type="dxa"/>
            <w:noWrap w:val="0"/>
            <w:vAlign w:val="center"/>
          </w:tcPr>
          <w:p>
            <w:pPr>
              <w:pStyle w:val="6"/>
            </w:pPr>
            <w:r>
              <w:t>其他资金</w:t>
            </w:r>
          </w:p>
        </w:tc>
        <w:tc>
          <w:tcPr>
            <w:tcW w:w="1276" w:type="dxa"/>
            <w:noWrap w:val="0"/>
            <w:vAlign w:val="center"/>
          </w:tcPr>
          <w:p>
            <w:pPr>
              <w:pStyle w:val="7"/>
            </w:pPr>
            <w:r>
              <w:t>19800.20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589" w:type="dxa"/>
            <w:gridSpan w:val="6"/>
            <w:noWrap w:val="0"/>
            <w:vAlign w:val="center"/>
          </w:tcPr>
          <w:p>
            <w:pPr>
              <w:pStyle w:val="7"/>
            </w:pPr>
            <w:r>
              <w:t>用于药品耗材及资产购置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6"/>
            </w:pPr>
            <w:r>
              <w:t>绩效目标</w:t>
            </w:r>
          </w:p>
        </w:tc>
        <w:tc>
          <w:tcPr>
            <w:tcW w:w="8589" w:type="dxa"/>
            <w:gridSpan w:val="6"/>
            <w:noWrap w:val="0"/>
            <w:vAlign w:val="center"/>
          </w:tcPr>
          <w:p>
            <w:pPr>
              <w:pStyle w:val="7"/>
            </w:pPr>
            <w:r>
              <w:t>1.购置肝病治疗仪等诊疗设备，减少患者等待时长，提高医院诊疗服务能力。</w:t>
            </w:r>
          </w:p>
          <w:p>
            <w:pPr>
              <w:pStyle w:val="7"/>
            </w:pPr>
            <w:r>
              <w:t xml:space="preserve">2.购置微生物质谱快速鉴定等实验检验设备，提高我院科研水平，创造良好的就医环境。 </w:t>
            </w:r>
          </w:p>
          <w:p>
            <w:pPr>
              <w:pStyle w:val="7"/>
            </w:pPr>
            <w:r>
              <w:t>3.尽量满足临床患者用药需求，为患者提供更优质的药学服务。</w:t>
            </w:r>
          </w:p>
        </w:tc>
      </w:tr>
    </w:tbl>
    <w:p>
      <w:pPr>
        <w:spacing w:line="2" w:lineRule="exact"/>
        <w:jc w:val="center"/>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6"/>
            </w:pPr>
            <w:r>
              <w:t>一级指标</w:t>
            </w:r>
          </w:p>
        </w:tc>
        <w:tc>
          <w:tcPr>
            <w:tcW w:w="1276" w:type="dxa"/>
            <w:noWrap w:val="0"/>
            <w:vAlign w:val="center"/>
          </w:tcPr>
          <w:p>
            <w:pPr>
              <w:pStyle w:val="6"/>
            </w:pPr>
            <w:r>
              <w:t>二级指标</w:t>
            </w:r>
          </w:p>
        </w:tc>
        <w:tc>
          <w:tcPr>
            <w:tcW w:w="1332" w:type="dxa"/>
            <w:noWrap w:val="0"/>
            <w:vAlign w:val="center"/>
          </w:tcPr>
          <w:p>
            <w:pPr>
              <w:pStyle w:val="6"/>
            </w:pPr>
            <w:r>
              <w:t>三级指标</w:t>
            </w:r>
          </w:p>
        </w:tc>
        <w:tc>
          <w:tcPr>
            <w:tcW w:w="3430" w:type="dxa"/>
            <w:noWrap w:val="0"/>
            <w:vAlign w:val="center"/>
          </w:tcPr>
          <w:p>
            <w:pPr>
              <w:pStyle w:val="6"/>
            </w:pPr>
            <w:r>
              <w:t>绩效指标描述</w:t>
            </w:r>
          </w:p>
        </w:tc>
        <w:tc>
          <w:tcPr>
            <w:tcW w:w="2551" w:type="dxa"/>
            <w:noWrap w:val="0"/>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产出指标</w:t>
            </w:r>
          </w:p>
        </w:tc>
        <w:tc>
          <w:tcPr>
            <w:tcW w:w="1276" w:type="dxa"/>
            <w:noWrap w:val="0"/>
            <w:vAlign w:val="center"/>
          </w:tcPr>
          <w:p>
            <w:pPr>
              <w:pStyle w:val="7"/>
            </w:pPr>
            <w:r>
              <w:t>数量指标</w:t>
            </w:r>
          </w:p>
        </w:tc>
        <w:tc>
          <w:tcPr>
            <w:tcW w:w="1332" w:type="dxa"/>
            <w:noWrap w:val="0"/>
            <w:vAlign w:val="center"/>
          </w:tcPr>
          <w:p>
            <w:pPr>
              <w:pStyle w:val="7"/>
            </w:pPr>
            <w:r>
              <w:t>采购专用设备数量</w:t>
            </w:r>
          </w:p>
        </w:tc>
        <w:tc>
          <w:tcPr>
            <w:tcW w:w="3430" w:type="dxa"/>
            <w:noWrap w:val="0"/>
            <w:vAlign w:val="center"/>
          </w:tcPr>
          <w:p>
            <w:pPr>
              <w:pStyle w:val="7"/>
            </w:pPr>
            <w:r>
              <w:t>采购专用设备数量</w:t>
            </w:r>
          </w:p>
        </w:tc>
        <w:tc>
          <w:tcPr>
            <w:tcW w:w="2551" w:type="dxa"/>
            <w:noWrap w:val="0"/>
            <w:vAlign w:val="center"/>
          </w:tcPr>
          <w:p>
            <w:pPr>
              <w:pStyle w:val="7"/>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采购通用设备数量</w:t>
            </w:r>
          </w:p>
        </w:tc>
        <w:tc>
          <w:tcPr>
            <w:tcW w:w="3430" w:type="dxa"/>
            <w:noWrap w:val="0"/>
            <w:vAlign w:val="center"/>
          </w:tcPr>
          <w:p>
            <w:pPr>
              <w:pStyle w:val="7"/>
            </w:pPr>
            <w:r>
              <w:t>采购通用设备数量</w:t>
            </w:r>
          </w:p>
        </w:tc>
        <w:tc>
          <w:tcPr>
            <w:tcW w:w="2551" w:type="dxa"/>
            <w:noWrap w:val="0"/>
            <w:vAlign w:val="center"/>
          </w:tcPr>
          <w:p>
            <w:pPr>
              <w:pStyle w:val="7"/>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数量指标</w:t>
            </w:r>
          </w:p>
        </w:tc>
        <w:tc>
          <w:tcPr>
            <w:tcW w:w="1332" w:type="dxa"/>
            <w:noWrap w:val="0"/>
            <w:vAlign w:val="center"/>
          </w:tcPr>
          <w:p>
            <w:pPr>
              <w:pStyle w:val="7"/>
            </w:pPr>
            <w:r>
              <w:t>采购专用材料数量</w:t>
            </w:r>
          </w:p>
        </w:tc>
        <w:tc>
          <w:tcPr>
            <w:tcW w:w="3430" w:type="dxa"/>
            <w:noWrap w:val="0"/>
            <w:vAlign w:val="center"/>
          </w:tcPr>
          <w:p>
            <w:pPr>
              <w:pStyle w:val="7"/>
            </w:pPr>
            <w:r>
              <w:t>采购专用材料数量</w:t>
            </w:r>
          </w:p>
        </w:tc>
        <w:tc>
          <w:tcPr>
            <w:tcW w:w="2551" w:type="dxa"/>
            <w:noWrap w:val="0"/>
            <w:vAlign w:val="center"/>
          </w:tcPr>
          <w:p>
            <w:pPr>
              <w:pStyle w:val="7"/>
            </w:pPr>
            <w:r>
              <w:t>≥50批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采购设备及材料合格率</w:t>
            </w:r>
          </w:p>
        </w:tc>
        <w:tc>
          <w:tcPr>
            <w:tcW w:w="3430" w:type="dxa"/>
            <w:noWrap w:val="0"/>
            <w:vAlign w:val="center"/>
          </w:tcPr>
          <w:p>
            <w:pPr>
              <w:pStyle w:val="7"/>
            </w:pPr>
            <w:r>
              <w:t>采购设备及材料合格率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质量指标</w:t>
            </w:r>
          </w:p>
        </w:tc>
        <w:tc>
          <w:tcPr>
            <w:tcW w:w="1332" w:type="dxa"/>
            <w:noWrap w:val="0"/>
            <w:vAlign w:val="center"/>
          </w:tcPr>
          <w:p>
            <w:pPr>
              <w:pStyle w:val="7"/>
            </w:pPr>
            <w:r>
              <w:t>药品合格率</w:t>
            </w:r>
          </w:p>
        </w:tc>
        <w:tc>
          <w:tcPr>
            <w:tcW w:w="3430" w:type="dxa"/>
            <w:noWrap w:val="0"/>
            <w:vAlign w:val="center"/>
          </w:tcPr>
          <w:p>
            <w:pPr>
              <w:pStyle w:val="7"/>
            </w:pPr>
            <w:r>
              <w:t>药品合格率</w:t>
            </w:r>
          </w:p>
        </w:tc>
        <w:tc>
          <w:tcPr>
            <w:tcW w:w="2551" w:type="dxa"/>
            <w:noWrap w:val="0"/>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前期调研</w:t>
            </w:r>
          </w:p>
        </w:tc>
        <w:tc>
          <w:tcPr>
            <w:tcW w:w="3430" w:type="dxa"/>
            <w:noWrap w:val="0"/>
            <w:vAlign w:val="center"/>
          </w:tcPr>
          <w:p>
            <w:pPr>
              <w:pStyle w:val="7"/>
            </w:pPr>
            <w:r>
              <w:t>前期调研</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购置设备及时性</w:t>
            </w:r>
          </w:p>
        </w:tc>
        <w:tc>
          <w:tcPr>
            <w:tcW w:w="3430" w:type="dxa"/>
            <w:noWrap w:val="0"/>
            <w:vAlign w:val="center"/>
          </w:tcPr>
          <w:p>
            <w:pPr>
              <w:pStyle w:val="7"/>
            </w:pPr>
            <w:r>
              <w:t>购置设备及时性</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投入使用及时性</w:t>
            </w:r>
          </w:p>
        </w:tc>
        <w:tc>
          <w:tcPr>
            <w:tcW w:w="3430" w:type="dxa"/>
            <w:noWrap w:val="0"/>
            <w:vAlign w:val="center"/>
          </w:tcPr>
          <w:p>
            <w:pPr>
              <w:pStyle w:val="7"/>
            </w:pPr>
            <w:r>
              <w:t>投入使用及时性</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时效指标</w:t>
            </w:r>
          </w:p>
        </w:tc>
        <w:tc>
          <w:tcPr>
            <w:tcW w:w="1332" w:type="dxa"/>
            <w:noWrap w:val="0"/>
            <w:vAlign w:val="center"/>
          </w:tcPr>
          <w:p>
            <w:pPr>
              <w:pStyle w:val="7"/>
            </w:pPr>
            <w:r>
              <w:t>药品有效期内使用完毕</w:t>
            </w:r>
          </w:p>
        </w:tc>
        <w:tc>
          <w:tcPr>
            <w:tcW w:w="3430" w:type="dxa"/>
            <w:noWrap w:val="0"/>
            <w:vAlign w:val="center"/>
          </w:tcPr>
          <w:p>
            <w:pPr>
              <w:pStyle w:val="7"/>
            </w:pPr>
            <w:r>
              <w:t>药品有效期内使用完毕</w:t>
            </w:r>
          </w:p>
        </w:tc>
        <w:tc>
          <w:tcPr>
            <w:tcW w:w="2551" w:type="dxa"/>
            <w:noWrap w:val="0"/>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成本指标</w:t>
            </w:r>
          </w:p>
        </w:tc>
        <w:tc>
          <w:tcPr>
            <w:tcW w:w="1332" w:type="dxa"/>
            <w:noWrap w:val="0"/>
            <w:vAlign w:val="center"/>
          </w:tcPr>
          <w:p>
            <w:pPr>
              <w:pStyle w:val="7"/>
            </w:pPr>
            <w:r>
              <w:t>成本控制情况</w:t>
            </w:r>
          </w:p>
        </w:tc>
        <w:tc>
          <w:tcPr>
            <w:tcW w:w="3430" w:type="dxa"/>
            <w:noWrap w:val="0"/>
            <w:vAlign w:val="center"/>
          </w:tcPr>
          <w:p>
            <w:pPr>
              <w:pStyle w:val="7"/>
            </w:pPr>
            <w:r>
              <w:t>成本控制情况</w:t>
            </w:r>
          </w:p>
        </w:tc>
        <w:tc>
          <w:tcPr>
            <w:tcW w:w="2551" w:type="dxa"/>
            <w:noWrap w:val="0"/>
            <w:vAlign w:val="center"/>
          </w:tcPr>
          <w:p>
            <w:pPr>
              <w:pStyle w:val="7"/>
            </w:pPr>
            <w:r>
              <w:t>≤19800.2万元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t>效益指标</w:t>
            </w:r>
          </w:p>
        </w:tc>
        <w:tc>
          <w:tcPr>
            <w:tcW w:w="1276" w:type="dxa"/>
            <w:noWrap w:val="0"/>
            <w:vAlign w:val="center"/>
          </w:tcPr>
          <w:p>
            <w:pPr>
              <w:pStyle w:val="7"/>
            </w:pPr>
            <w:r>
              <w:t>社会效益指标</w:t>
            </w:r>
          </w:p>
        </w:tc>
        <w:tc>
          <w:tcPr>
            <w:tcW w:w="1332" w:type="dxa"/>
            <w:noWrap w:val="0"/>
            <w:vAlign w:val="center"/>
          </w:tcPr>
          <w:p>
            <w:pPr>
              <w:pStyle w:val="7"/>
            </w:pPr>
            <w:r>
              <w:t>提高医院整体医疗水平</w:t>
            </w:r>
          </w:p>
        </w:tc>
        <w:tc>
          <w:tcPr>
            <w:tcW w:w="3430" w:type="dxa"/>
            <w:noWrap w:val="0"/>
            <w:vAlign w:val="center"/>
          </w:tcPr>
          <w:p>
            <w:pPr>
              <w:pStyle w:val="7"/>
            </w:pPr>
            <w:r>
              <w:t>提高医院整体医疗水平</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社会效益指标</w:t>
            </w:r>
          </w:p>
        </w:tc>
        <w:tc>
          <w:tcPr>
            <w:tcW w:w="1332" w:type="dxa"/>
            <w:noWrap w:val="0"/>
            <w:vAlign w:val="center"/>
          </w:tcPr>
          <w:p>
            <w:pPr>
              <w:pStyle w:val="7"/>
            </w:pPr>
            <w:r>
              <w:t>提高疑难病例的诊治能力</w:t>
            </w:r>
          </w:p>
        </w:tc>
        <w:tc>
          <w:tcPr>
            <w:tcW w:w="3430" w:type="dxa"/>
            <w:noWrap w:val="0"/>
            <w:vAlign w:val="center"/>
          </w:tcPr>
          <w:p>
            <w:pPr>
              <w:pStyle w:val="7"/>
            </w:pPr>
            <w:r>
              <w:t>提高疑难病例的诊治能力</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提升诊疗时效</w:t>
            </w:r>
          </w:p>
        </w:tc>
        <w:tc>
          <w:tcPr>
            <w:tcW w:w="3430" w:type="dxa"/>
            <w:noWrap w:val="0"/>
            <w:vAlign w:val="center"/>
          </w:tcPr>
          <w:p>
            <w:pPr>
              <w:pStyle w:val="7"/>
            </w:pPr>
            <w:r>
              <w:t>提升诊疗时效</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t>可持续影响指标</w:t>
            </w:r>
          </w:p>
        </w:tc>
        <w:tc>
          <w:tcPr>
            <w:tcW w:w="1332" w:type="dxa"/>
            <w:noWrap w:val="0"/>
            <w:vAlign w:val="center"/>
          </w:tcPr>
          <w:p>
            <w:pPr>
              <w:pStyle w:val="7"/>
            </w:pPr>
            <w:r>
              <w:t>提升实验室检测能力</w:t>
            </w:r>
          </w:p>
        </w:tc>
        <w:tc>
          <w:tcPr>
            <w:tcW w:w="3430" w:type="dxa"/>
            <w:noWrap w:val="0"/>
            <w:vAlign w:val="center"/>
          </w:tcPr>
          <w:p>
            <w:pPr>
              <w:pStyle w:val="7"/>
            </w:pPr>
            <w:r>
              <w:t>提升实验室检测能力</w:t>
            </w:r>
          </w:p>
        </w:tc>
        <w:tc>
          <w:tcPr>
            <w:tcW w:w="2551" w:type="dxa"/>
            <w:noWrap w:val="0"/>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t>满意度指标</w:t>
            </w:r>
          </w:p>
        </w:tc>
        <w:tc>
          <w:tcPr>
            <w:tcW w:w="1276" w:type="dxa"/>
            <w:noWrap w:val="0"/>
            <w:vAlign w:val="center"/>
          </w:tcPr>
          <w:p>
            <w:pPr>
              <w:pStyle w:val="7"/>
            </w:pPr>
            <w:r>
              <w:t>服务对象满意度指标</w:t>
            </w:r>
          </w:p>
        </w:tc>
        <w:tc>
          <w:tcPr>
            <w:tcW w:w="1332" w:type="dxa"/>
            <w:noWrap w:val="0"/>
            <w:vAlign w:val="center"/>
          </w:tcPr>
          <w:p>
            <w:pPr>
              <w:pStyle w:val="7"/>
            </w:pPr>
            <w:r>
              <w:t>医护人员使用满意度</w:t>
            </w:r>
          </w:p>
        </w:tc>
        <w:tc>
          <w:tcPr>
            <w:tcW w:w="3430" w:type="dxa"/>
            <w:noWrap w:val="0"/>
            <w:vAlign w:val="center"/>
          </w:tcPr>
          <w:p>
            <w:pPr>
              <w:pStyle w:val="7"/>
            </w:pPr>
            <w:r>
              <w:t>医护人员使用满意度</w:t>
            </w:r>
          </w:p>
        </w:tc>
        <w:tc>
          <w:tcPr>
            <w:tcW w:w="2551" w:type="dxa"/>
            <w:noWrap w:val="0"/>
            <w:vAlign w:val="center"/>
          </w:tcPr>
          <w:p>
            <w:pPr>
              <w:pStyle w:val="7"/>
            </w:pPr>
            <w:r>
              <w:t>≥0.95百分比</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roman"/>
    <w:pitch w:val="default"/>
    <w:sig w:usb0="00000001" w:usb1="08000000" w:usb2="00000000" w:usb3="00000000" w:csb0="00040000" w:csb1="00000000"/>
  </w:font>
  <w:font w:name="方正仿宋_GBK">
    <w:altName w:val="微软雅黑"/>
    <w:panose1 w:val="02000000000000000000"/>
    <w:charset w:val="86"/>
    <w:family w:val="roman"/>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2021B0"/>
    <w:rsid w:val="367AED0A"/>
    <w:rsid w:val="3EAB0813"/>
    <w:rsid w:val="FFBF8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冰冰</cp:lastModifiedBy>
  <dcterms:modified xsi:type="dcterms:W3CDTF">2024-02-21T06:40:24Z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E71A4EBA830B4A4CAF4019E1CAFE3955_13</vt:lpwstr>
  </property>
</Properties>
</file>