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7F4FF">
      <w:pPr>
        <w:pStyle w:val="3"/>
        <w:rPr>
          <w:rFonts w:ascii="仿宋_GB2312" w:hAnsi="仿宋_GB2312" w:eastAsia="仿宋_GB2312" w:cs="仿宋_GB2312"/>
          <w:bCs/>
          <w:sz w:val="28"/>
          <w:szCs w:val="28"/>
        </w:rPr>
      </w:pPr>
      <w:bookmarkStart w:id="0" w:name="_GoBack"/>
      <w:r>
        <w:rPr>
          <w:rFonts w:hint="eastAsia" w:ascii="仿宋_GB2312" w:hAnsi="仿宋_GB2312" w:eastAsia="仿宋_GB2312" w:cs="仿宋_GB2312"/>
          <w:bCs/>
          <w:sz w:val="28"/>
          <w:szCs w:val="28"/>
        </w:rPr>
        <w:t>天津市第二人民医院西门子超声诊断仪维修项目院内比选评分表</w:t>
      </w:r>
    </w:p>
    <w:bookmarkEnd w:id="0"/>
    <w:tbl>
      <w:tblPr>
        <w:tblStyle w:val="4"/>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
        <w:gridCol w:w="1224"/>
        <w:gridCol w:w="6344"/>
        <w:gridCol w:w="854"/>
        <w:gridCol w:w="973"/>
      </w:tblGrid>
      <w:tr w14:paraId="335C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058" w:type="dxa"/>
            <w:gridSpan w:val="4"/>
            <w:vAlign w:val="center"/>
          </w:tcPr>
          <w:p w14:paraId="6D2BA630">
            <w:pPr>
              <w:widowControl/>
              <w:snapToGrid w:val="0"/>
              <w:jc w:val="center"/>
              <w:rPr>
                <w:color w:val="000000"/>
                <w:kern w:val="0"/>
                <w:sz w:val="24"/>
                <w:szCs w:val="24"/>
              </w:rPr>
            </w:pPr>
            <w:r>
              <w:rPr>
                <w:color w:val="000000"/>
                <w:kern w:val="0"/>
                <w:sz w:val="24"/>
                <w:szCs w:val="24"/>
              </w:rPr>
              <w:t>第一部分</w:t>
            </w:r>
            <w:r>
              <w:rPr>
                <w:rFonts w:hint="eastAsia"/>
                <w:color w:val="000000"/>
                <w:kern w:val="0"/>
                <w:sz w:val="24"/>
                <w:szCs w:val="24"/>
              </w:rPr>
              <w:t xml:space="preserve"> 资信因素（40分）</w:t>
            </w:r>
          </w:p>
        </w:tc>
        <w:tc>
          <w:tcPr>
            <w:tcW w:w="854" w:type="dxa"/>
            <w:vAlign w:val="center"/>
          </w:tcPr>
          <w:p w14:paraId="6C263493">
            <w:pPr>
              <w:widowControl/>
              <w:snapToGrid w:val="0"/>
              <w:jc w:val="center"/>
              <w:rPr>
                <w:color w:val="000000"/>
                <w:kern w:val="0"/>
                <w:sz w:val="24"/>
                <w:szCs w:val="24"/>
              </w:rPr>
            </w:pPr>
            <w:r>
              <w:rPr>
                <w:color w:val="000000"/>
                <w:kern w:val="0"/>
                <w:sz w:val="24"/>
                <w:szCs w:val="24"/>
              </w:rPr>
              <w:t>分值</w:t>
            </w:r>
          </w:p>
        </w:tc>
        <w:tc>
          <w:tcPr>
            <w:tcW w:w="973" w:type="dxa"/>
            <w:vAlign w:val="center"/>
          </w:tcPr>
          <w:p w14:paraId="7D958621">
            <w:pPr>
              <w:widowControl/>
              <w:snapToGrid w:val="0"/>
              <w:jc w:val="center"/>
              <w:rPr>
                <w:color w:val="000000"/>
                <w:kern w:val="0"/>
                <w:sz w:val="24"/>
                <w:szCs w:val="24"/>
              </w:rPr>
            </w:pPr>
            <w:r>
              <w:rPr>
                <w:rFonts w:hint="eastAsia"/>
                <w:color w:val="000000"/>
                <w:kern w:val="0"/>
                <w:sz w:val="24"/>
                <w:szCs w:val="24"/>
              </w:rPr>
              <w:t>备注</w:t>
            </w:r>
          </w:p>
        </w:tc>
      </w:tr>
      <w:tr w14:paraId="07EF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90" w:type="dxa"/>
            <w:gridSpan w:val="2"/>
            <w:noWrap/>
            <w:vAlign w:val="center"/>
          </w:tcPr>
          <w:p w14:paraId="13555F21">
            <w:pPr>
              <w:widowControl/>
              <w:snapToGrid w:val="0"/>
              <w:jc w:val="center"/>
              <w:rPr>
                <w:color w:val="000000"/>
                <w:kern w:val="0"/>
                <w:sz w:val="24"/>
                <w:szCs w:val="24"/>
              </w:rPr>
            </w:pPr>
            <w:r>
              <w:rPr>
                <w:rFonts w:hint="eastAsia"/>
                <w:color w:val="000000"/>
                <w:kern w:val="0"/>
                <w:sz w:val="24"/>
                <w:szCs w:val="24"/>
              </w:rPr>
              <w:t>1</w:t>
            </w:r>
          </w:p>
        </w:tc>
        <w:tc>
          <w:tcPr>
            <w:tcW w:w="1224" w:type="dxa"/>
            <w:vAlign w:val="center"/>
          </w:tcPr>
          <w:p w14:paraId="0CC3D5E8">
            <w:pPr>
              <w:widowControl/>
              <w:snapToGrid w:val="0"/>
              <w:jc w:val="center"/>
              <w:rPr>
                <w:color w:val="000000"/>
                <w:kern w:val="0"/>
                <w:sz w:val="24"/>
                <w:szCs w:val="24"/>
              </w:rPr>
            </w:pPr>
            <w:r>
              <w:rPr>
                <w:rFonts w:hint="eastAsia"/>
                <w:color w:val="000000"/>
                <w:kern w:val="0"/>
                <w:sz w:val="24"/>
                <w:szCs w:val="24"/>
              </w:rPr>
              <w:t>投标人类似项目业绩</w:t>
            </w:r>
          </w:p>
        </w:tc>
        <w:tc>
          <w:tcPr>
            <w:tcW w:w="6344" w:type="dxa"/>
            <w:vAlign w:val="center"/>
          </w:tcPr>
          <w:p w14:paraId="4A298D8E">
            <w:pPr>
              <w:rPr>
                <w:color w:val="000000"/>
                <w:kern w:val="0"/>
                <w:sz w:val="24"/>
                <w:szCs w:val="24"/>
              </w:rPr>
            </w:pPr>
            <w:r>
              <w:rPr>
                <w:rFonts w:hint="eastAsia" w:ascii="宋体" w:hAnsi="宋体"/>
                <w:color w:val="000000"/>
                <w:sz w:val="24"/>
              </w:rPr>
              <w:t>2021年01月01日-投标截止时间，提供1个已完成本项目内容相关业绩的，得5</w:t>
            </w:r>
            <w:r>
              <w:rPr>
                <w:rFonts w:ascii="宋体" w:hAnsi="宋体"/>
                <w:color w:val="000000"/>
                <w:sz w:val="24"/>
              </w:rPr>
              <w:t>分</w:t>
            </w:r>
            <w:r>
              <w:rPr>
                <w:rFonts w:hint="eastAsia" w:ascii="宋体" w:hAnsi="宋体"/>
                <w:color w:val="000000"/>
                <w:sz w:val="24"/>
              </w:rPr>
              <w:t>，最高</w:t>
            </w:r>
            <w:r>
              <w:rPr>
                <w:rFonts w:ascii="宋体" w:hAnsi="宋体"/>
                <w:color w:val="000000"/>
                <w:sz w:val="24"/>
              </w:rPr>
              <w:t>得</w:t>
            </w:r>
            <w:r>
              <w:rPr>
                <w:rFonts w:hint="eastAsia" w:ascii="宋体" w:hAnsi="宋体"/>
                <w:color w:val="000000"/>
                <w:sz w:val="24"/>
              </w:rPr>
              <w:t>20</w:t>
            </w:r>
            <w:r>
              <w:rPr>
                <w:rFonts w:ascii="宋体" w:hAnsi="宋体"/>
                <w:color w:val="000000"/>
                <w:sz w:val="24"/>
              </w:rPr>
              <w:t>分</w:t>
            </w:r>
            <w:r>
              <w:rPr>
                <w:rFonts w:hint="eastAsia" w:ascii="宋体" w:hAnsi="宋体"/>
                <w:color w:val="000000"/>
                <w:sz w:val="24"/>
              </w:rPr>
              <w:t>。注：</w:t>
            </w:r>
            <w:r>
              <w:rPr>
                <w:rFonts w:ascii="宋体" w:hAnsi="宋体"/>
                <w:color w:val="000000"/>
                <w:sz w:val="24"/>
              </w:rPr>
              <w:t>（</w:t>
            </w:r>
            <w:r>
              <w:rPr>
                <w:rFonts w:hint="eastAsia" w:ascii="宋体" w:hAnsi="宋体"/>
                <w:color w:val="000000"/>
                <w:sz w:val="24"/>
              </w:rPr>
              <w:t>提供合同复印件</w:t>
            </w:r>
            <w:r>
              <w:rPr>
                <w:rFonts w:ascii="宋体" w:hAnsi="宋体"/>
                <w:color w:val="000000"/>
                <w:sz w:val="24"/>
              </w:rPr>
              <w:t>）</w:t>
            </w:r>
          </w:p>
        </w:tc>
        <w:tc>
          <w:tcPr>
            <w:tcW w:w="854" w:type="dxa"/>
            <w:vAlign w:val="center"/>
          </w:tcPr>
          <w:p w14:paraId="12E39F44">
            <w:pPr>
              <w:widowControl/>
              <w:snapToGrid w:val="0"/>
              <w:jc w:val="center"/>
              <w:rPr>
                <w:color w:val="000000"/>
                <w:kern w:val="0"/>
                <w:sz w:val="24"/>
                <w:szCs w:val="24"/>
              </w:rPr>
            </w:pPr>
            <w:r>
              <w:rPr>
                <w:rFonts w:hint="eastAsia"/>
                <w:color w:val="000000"/>
                <w:kern w:val="0"/>
                <w:sz w:val="24"/>
                <w:szCs w:val="24"/>
              </w:rPr>
              <w:t>20分</w:t>
            </w:r>
          </w:p>
        </w:tc>
        <w:tc>
          <w:tcPr>
            <w:tcW w:w="973" w:type="dxa"/>
            <w:vAlign w:val="center"/>
          </w:tcPr>
          <w:p w14:paraId="3D9F0703">
            <w:pPr>
              <w:pStyle w:val="2"/>
              <w:ind w:firstLine="0"/>
              <w:rPr>
                <w:color w:val="000000"/>
                <w:sz w:val="24"/>
                <w:szCs w:val="24"/>
                <w:lang w:val="en-US"/>
              </w:rPr>
            </w:pPr>
            <w:r>
              <w:rPr>
                <w:rFonts w:hint="eastAsia"/>
                <w:color w:val="000000"/>
                <w:sz w:val="24"/>
                <w:szCs w:val="24"/>
                <w:lang w:val="en-US"/>
              </w:rPr>
              <w:t>客观分</w:t>
            </w:r>
          </w:p>
        </w:tc>
      </w:tr>
      <w:tr w14:paraId="03D6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0" w:type="dxa"/>
            <w:gridSpan w:val="2"/>
            <w:noWrap/>
            <w:vAlign w:val="center"/>
          </w:tcPr>
          <w:p w14:paraId="184A2D9E">
            <w:pPr>
              <w:widowControl/>
              <w:snapToGrid w:val="0"/>
              <w:jc w:val="center"/>
              <w:rPr>
                <w:color w:val="000000"/>
                <w:kern w:val="0"/>
                <w:sz w:val="24"/>
                <w:szCs w:val="24"/>
              </w:rPr>
            </w:pPr>
            <w:r>
              <w:rPr>
                <w:rFonts w:hint="eastAsia"/>
                <w:color w:val="000000"/>
                <w:kern w:val="0"/>
                <w:sz w:val="24"/>
                <w:szCs w:val="24"/>
              </w:rPr>
              <w:t>2</w:t>
            </w:r>
          </w:p>
        </w:tc>
        <w:tc>
          <w:tcPr>
            <w:tcW w:w="1224" w:type="dxa"/>
            <w:vAlign w:val="center"/>
          </w:tcPr>
          <w:p w14:paraId="07EF254C">
            <w:pPr>
              <w:widowControl/>
              <w:jc w:val="left"/>
              <w:rPr>
                <w:rFonts w:ascii="宋体" w:hAnsi="宋体" w:cs="宋体"/>
                <w:color w:val="000000"/>
                <w:kern w:val="0"/>
                <w:sz w:val="24"/>
                <w:szCs w:val="24"/>
                <w:lang w:bidi="ar"/>
              </w:rPr>
            </w:pPr>
          </w:p>
          <w:p w14:paraId="2104EEAC">
            <w:pPr>
              <w:widowControl/>
              <w:jc w:val="left"/>
              <w:rPr>
                <w:color w:val="000000"/>
              </w:rPr>
            </w:pPr>
            <w:r>
              <w:rPr>
                <w:rFonts w:hint="eastAsia" w:ascii="宋体" w:hAnsi="宋体" w:cs="宋体"/>
                <w:color w:val="000000"/>
                <w:kern w:val="0"/>
                <w:sz w:val="24"/>
                <w:szCs w:val="24"/>
                <w:lang w:bidi="ar"/>
              </w:rPr>
              <w:t>维修品质</w:t>
            </w:r>
          </w:p>
          <w:p w14:paraId="5393BCD4">
            <w:pPr>
              <w:widowControl/>
              <w:snapToGrid w:val="0"/>
              <w:jc w:val="center"/>
              <w:rPr>
                <w:color w:val="000000"/>
                <w:kern w:val="0"/>
                <w:sz w:val="24"/>
                <w:szCs w:val="24"/>
              </w:rPr>
            </w:pPr>
          </w:p>
        </w:tc>
        <w:tc>
          <w:tcPr>
            <w:tcW w:w="6344" w:type="dxa"/>
            <w:vAlign w:val="center"/>
          </w:tcPr>
          <w:p w14:paraId="79011211">
            <w:pPr>
              <w:widowControl/>
              <w:jc w:val="left"/>
              <w:rPr>
                <w:color w:val="000000"/>
                <w:kern w:val="0"/>
                <w:sz w:val="24"/>
                <w:szCs w:val="24"/>
              </w:rPr>
            </w:pPr>
            <w:r>
              <w:rPr>
                <w:rFonts w:hint="eastAsia" w:ascii="宋体" w:hAnsi="宋体" w:cs="宋体"/>
                <w:color w:val="000000"/>
                <w:kern w:val="0"/>
                <w:sz w:val="24"/>
                <w:szCs w:val="24"/>
                <w:lang w:bidi="ar"/>
              </w:rPr>
              <w:t>投标人为设备原厂授权的维修服务商，得10分。（须提供厂家授权函）</w:t>
            </w:r>
          </w:p>
        </w:tc>
        <w:tc>
          <w:tcPr>
            <w:tcW w:w="854" w:type="dxa"/>
            <w:vAlign w:val="center"/>
          </w:tcPr>
          <w:p w14:paraId="3F4B7151">
            <w:pPr>
              <w:widowControl/>
              <w:snapToGrid w:val="0"/>
              <w:jc w:val="center"/>
              <w:rPr>
                <w:color w:val="000000"/>
                <w:kern w:val="0"/>
                <w:sz w:val="24"/>
                <w:szCs w:val="24"/>
              </w:rPr>
            </w:pPr>
            <w:r>
              <w:rPr>
                <w:rFonts w:hint="eastAsia"/>
                <w:color w:val="000000"/>
                <w:kern w:val="0"/>
                <w:sz w:val="24"/>
                <w:szCs w:val="24"/>
              </w:rPr>
              <w:t>10分</w:t>
            </w:r>
          </w:p>
        </w:tc>
        <w:tc>
          <w:tcPr>
            <w:tcW w:w="973" w:type="dxa"/>
            <w:vAlign w:val="center"/>
          </w:tcPr>
          <w:p w14:paraId="19372FAD">
            <w:pPr>
              <w:pStyle w:val="2"/>
              <w:ind w:firstLine="0"/>
              <w:rPr>
                <w:color w:val="000000"/>
                <w:sz w:val="24"/>
                <w:szCs w:val="24"/>
                <w:lang w:val="en-US"/>
              </w:rPr>
            </w:pPr>
            <w:r>
              <w:rPr>
                <w:rFonts w:hint="eastAsia"/>
                <w:color w:val="000000"/>
                <w:sz w:val="24"/>
                <w:szCs w:val="24"/>
                <w:lang w:val="en-US"/>
              </w:rPr>
              <w:t>客观分</w:t>
            </w:r>
          </w:p>
        </w:tc>
      </w:tr>
      <w:tr w14:paraId="5A93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490" w:type="dxa"/>
            <w:gridSpan w:val="2"/>
            <w:noWrap/>
            <w:vAlign w:val="center"/>
          </w:tcPr>
          <w:p w14:paraId="64DDD22C">
            <w:pPr>
              <w:widowControl/>
              <w:snapToGrid w:val="0"/>
              <w:jc w:val="center"/>
              <w:rPr>
                <w:color w:val="000000"/>
                <w:kern w:val="0"/>
                <w:sz w:val="24"/>
                <w:szCs w:val="24"/>
              </w:rPr>
            </w:pPr>
            <w:r>
              <w:rPr>
                <w:rFonts w:hint="eastAsia"/>
                <w:color w:val="000000"/>
                <w:kern w:val="0"/>
                <w:sz w:val="24"/>
                <w:szCs w:val="24"/>
              </w:rPr>
              <w:t>3</w:t>
            </w:r>
          </w:p>
        </w:tc>
        <w:tc>
          <w:tcPr>
            <w:tcW w:w="1224" w:type="dxa"/>
            <w:vAlign w:val="center"/>
          </w:tcPr>
          <w:p w14:paraId="5EB168F4">
            <w:pPr>
              <w:snapToGrid w:val="0"/>
              <w:jc w:val="center"/>
              <w:rPr>
                <w:bCs/>
                <w:color w:val="000000"/>
                <w:sz w:val="24"/>
              </w:rPr>
            </w:pPr>
            <w:r>
              <w:rPr>
                <w:rFonts w:hint="eastAsia"/>
                <w:bCs/>
                <w:color w:val="000000"/>
                <w:sz w:val="24"/>
              </w:rPr>
              <w:t>零配件</w:t>
            </w:r>
          </w:p>
          <w:p w14:paraId="3289D4CF">
            <w:pPr>
              <w:snapToGrid w:val="0"/>
              <w:jc w:val="center"/>
              <w:rPr>
                <w:bCs/>
                <w:color w:val="000000"/>
                <w:sz w:val="24"/>
              </w:rPr>
            </w:pPr>
            <w:r>
              <w:rPr>
                <w:rFonts w:hint="eastAsia"/>
                <w:bCs/>
                <w:color w:val="000000"/>
                <w:sz w:val="24"/>
              </w:rPr>
              <w:t>承诺函</w:t>
            </w:r>
          </w:p>
        </w:tc>
        <w:tc>
          <w:tcPr>
            <w:tcW w:w="6344" w:type="dxa"/>
            <w:vAlign w:val="center"/>
          </w:tcPr>
          <w:p w14:paraId="22696981">
            <w:pPr>
              <w:snapToGrid w:val="0"/>
              <w:rPr>
                <w:rFonts w:eastAsia="宋体"/>
                <w:bCs/>
                <w:color w:val="000000"/>
                <w:sz w:val="24"/>
              </w:rPr>
            </w:pPr>
            <w:r>
              <w:rPr>
                <w:rFonts w:hint="eastAsia"/>
                <w:bCs/>
                <w:color w:val="000000"/>
                <w:sz w:val="24"/>
              </w:rPr>
              <w:t>投标人承诺所有更换的零件保证为全新、原厂生产零件，可保证其安全合法性和渠道正规性，投标人提供投标人盖章承诺函的，得10分。</w:t>
            </w:r>
          </w:p>
        </w:tc>
        <w:tc>
          <w:tcPr>
            <w:tcW w:w="854" w:type="dxa"/>
            <w:vAlign w:val="center"/>
          </w:tcPr>
          <w:p w14:paraId="6FF368FC">
            <w:pPr>
              <w:widowControl/>
              <w:snapToGrid w:val="0"/>
              <w:jc w:val="center"/>
              <w:rPr>
                <w:color w:val="000000"/>
                <w:kern w:val="0"/>
                <w:sz w:val="24"/>
                <w:szCs w:val="24"/>
              </w:rPr>
            </w:pPr>
            <w:r>
              <w:rPr>
                <w:rFonts w:hint="eastAsia"/>
                <w:color w:val="000000"/>
                <w:kern w:val="0"/>
                <w:sz w:val="24"/>
                <w:szCs w:val="24"/>
              </w:rPr>
              <w:t>10分</w:t>
            </w:r>
          </w:p>
        </w:tc>
        <w:tc>
          <w:tcPr>
            <w:tcW w:w="973" w:type="dxa"/>
            <w:vAlign w:val="center"/>
          </w:tcPr>
          <w:p w14:paraId="7F221A5F">
            <w:pPr>
              <w:pStyle w:val="2"/>
              <w:ind w:firstLine="0"/>
              <w:rPr>
                <w:color w:val="000000"/>
                <w:sz w:val="24"/>
                <w:szCs w:val="24"/>
                <w:lang w:val="en-US"/>
              </w:rPr>
            </w:pPr>
            <w:r>
              <w:rPr>
                <w:rFonts w:hint="eastAsia"/>
                <w:color w:val="000000"/>
                <w:sz w:val="24"/>
                <w:szCs w:val="24"/>
                <w:lang w:val="en-US"/>
              </w:rPr>
              <w:t>客观分</w:t>
            </w:r>
          </w:p>
        </w:tc>
      </w:tr>
      <w:tr w14:paraId="1C38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058" w:type="dxa"/>
            <w:gridSpan w:val="4"/>
            <w:noWrap/>
            <w:vAlign w:val="center"/>
          </w:tcPr>
          <w:p w14:paraId="7CB21439">
            <w:pPr>
              <w:widowControl/>
              <w:snapToGrid w:val="0"/>
              <w:jc w:val="center"/>
              <w:rPr>
                <w:color w:val="000000"/>
                <w:kern w:val="0"/>
                <w:sz w:val="24"/>
                <w:szCs w:val="24"/>
              </w:rPr>
            </w:pPr>
            <w:r>
              <w:rPr>
                <w:color w:val="000000"/>
                <w:kern w:val="0"/>
                <w:sz w:val="24"/>
                <w:szCs w:val="24"/>
              </w:rPr>
              <w:t>第</w:t>
            </w:r>
            <w:r>
              <w:rPr>
                <w:rFonts w:hint="eastAsia"/>
                <w:color w:val="000000"/>
                <w:kern w:val="0"/>
                <w:sz w:val="24"/>
                <w:szCs w:val="24"/>
              </w:rPr>
              <w:t>二</w:t>
            </w:r>
            <w:r>
              <w:rPr>
                <w:color w:val="000000"/>
                <w:kern w:val="0"/>
                <w:sz w:val="24"/>
                <w:szCs w:val="24"/>
              </w:rPr>
              <w:t xml:space="preserve">部分 </w:t>
            </w:r>
            <w:r>
              <w:rPr>
                <w:rFonts w:hint="eastAsia"/>
                <w:color w:val="000000"/>
                <w:kern w:val="0"/>
                <w:sz w:val="24"/>
                <w:szCs w:val="24"/>
              </w:rPr>
              <w:t>技术因素（30分）</w:t>
            </w:r>
          </w:p>
        </w:tc>
        <w:tc>
          <w:tcPr>
            <w:tcW w:w="854" w:type="dxa"/>
            <w:vAlign w:val="center"/>
          </w:tcPr>
          <w:p w14:paraId="28778483">
            <w:pPr>
              <w:widowControl/>
              <w:snapToGrid w:val="0"/>
              <w:jc w:val="center"/>
              <w:rPr>
                <w:color w:val="000000"/>
                <w:kern w:val="0"/>
                <w:sz w:val="24"/>
                <w:szCs w:val="24"/>
              </w:rPr>
            </w:pPr>
            <w:r>
              <w:rPr>
                <w:rFonts w:hint="eastAsia"/>
                <w:color w:val="000000"/>
                <w:kern w:val="0"/>
                <w:sz w:val="24"/>
                <w:szCs w:val="24"/>
              </w:rPr>
              <w:t>分值</w:t>
            </w:r>
          </w:p>
        </w:tc>
        <w:tc>
          <w:tcPr>
            <w:tcW w:w="973" w:type="dxa"/>
            <w:vAlign w:val="center"/>
          </w:tcPr>
          <w:p w14:paraId="5BAD0224">
            <w:pPr>
              <w:widowControl/>
              <w:snapToGrid w:val="0"/>
              <w:jc w:val="center"/>
              <w:rPr>
                <w:color w:val="000000"/>
                <w:kern w:val="0"/>
                <w:sz w:val="24"/>
                <w:szCs w:val="24"/>
              </w:rPr>
            </w:pPr>
            <w:r>
              <w:rPr>
                <w:rFonts w:hint="eastAsia"/>
                <w:color w:val="000000"/>
                <w:kern w:val="0"/>
                <w:sz w:val="24"/>
                <w:szCs w:val="24"/>
              </w:rPr>
              <w:t>备注</w:t>
            </w:r>
          </w:p>
        </w:tc>
      </w:tr>
      <w:tr w14:paraId="4CCB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490" w:type="dxa"/>
            <w:gridSpan w:val="2"/>
            <w:noWrap/>
            <w:vAlign w:val="center"/>
          </w:tcPr>
          <w:p w14:paraId="412B2384">
            <w:pPr>
              <w:widowControl/>
              <w:snapToGrid w:val="0"/>
              <w:jc w:val="center"/>
              <w:rPr>
                <w:rFonts w:eastAsia="宋体"/>
                <w:color w:val="000000"/>
                <w:kern w:val="0"/>
                <w:sz w:val="24"/>
                <w:szCs w:val="24"/>
              </w:rPr>
            </w:pPr>
            <w:r>
              <w:rPr>
                <w:rFonts w:hint="eastAsia"/>
                <w:color w:val="000000"/>
                <w:kern w:val="0"/>
                <w:sz w:val="24"/>
                <w:szCs w:val="24"/>
              </w:rPr>
              <w:t>4</w:t>
            </w:r>
          </w:p>
        </w:tc>
        <w:tc>
          <w:tcPr>
            <w:tcW w:w="1224" w:type="dxa"/>
            <w:vAlign w:val="center"/>
          </w:tcPr>
          <w:p w14:paraId="22110B70">
            <w:pPr>
              <w:widowControl/>
              <w:snapToGrid w:val="0"/>
              <w:jc w:val="center"/>
              <w:rPr>
                <w:color w:val="000000"/>
                <w:sz w:val="24"/>
                <w:szCs w:val="24"/>
              </w:rPr>
            </w:pPr>
            <w:r>
              <w:rPr>
                <w:rFonts w:hint="eastAsia" w:ascii="宋体" w:hAnsi="宋体" w:cs="宋体"/>
                <w:color w:val="000000"/>
                <w:kern w:val="0"/>
                <w:sz w:val="24"/>
                <w:szCs w:val="24"/>
                <w:lang w:val="zh-CN"/>
              </w:rPr>
              <w:t>突发事件</w:t>
            </w:r>
            <w:r>
              <w:rPr>
                <w:rFonts w:hint="eastAsia" w:ascii="宋体" w:hAnsi="宋体"/>
                <w:color w:val="000000"/>
                <w:sz w:val="24"/>
                <w:szCs w:val="24"/>
              </w:rPr>
              <w:t>应急保障措施</w:t>
            </w:r>
          </w:p>
        </w:tc>
        <w:tc>
          <w:tcPr>
            <w:tcW w:w="6344" w:type="dxa"/>
            <w:vAlign w:val="center"/>
          </w:tcPr>
          <w:p w14:paraId="1C328A2D">
            <w:pPr>
              <w:pStyle w:val="2"/>
              <w:ind w:firstLine="0"/>
              <w:rPr>
                <w:bCs/>
                <w:color w:val="000000"/>
                <w:sz w:val="24"/>
                <w:szCs w:val="24"/>
                <w:lang w:val="en-US"/>
              </w:rPr>
            </w:pPr>
            <w:r>
              <w:rPr>
                <w:rFonts w:hint="eastAsia"/>
                <w:bCs/>
                <w:color w:val="000000"/>
                <w:sz w:val="24"/>
                <w:szCs w:val="24"/>
                <w:lang w:val="en-US"/>
              </w:rPr>
              <w:t>针对本项目制定有完整的</w:t>
            </w:r>
            <w:r>
              <w:rPr>
                <w:rFonts w:hint="eastAsia" w:ascii="宋体" w:hAnsi="宋体" w:cs="宋体"/>
                <w:color w:val="000000"/>
                <w:kern w:val="0"/>
                <w:sz w:val="24"/>
                <w:szCs w:val="24"/>
              </w:rPr>
              <w:t>突发事件</w:t>
            </w:r>
            <w:r>
              <w:rPr>
                <w:rFonts w:hint="eastAsia" w:ascii="宋体" w:hAnsi="宋体"/>
                <w:color w:val="000000"/>
                <w:sz w:val="24"/>
                <w:szCs w:val="24"/>
                <w:lang w:val="en-US"/>
              </w:rPr>
              <w:t>应急保障措施</w:t>
            </w:r>
            <w:r>
              <w:rPr>
                <w:rFonts w:hint="eastAsia"/>
                <w:bCs/>
                <w:color w:val="000000"/>
                <w:sz w:val="24"/>
                <w:szCs w:val="24"/>
                <w:lang w:val="en-US"/>
              </w:rPr>
              <w:t>，应急组织机构健全：</w:t>
            </w:r>
          </w:p>
          <w:p w14:paraId="58B243BA">
            <w:pPr>
              <w:pStyle w:val="2"/>
              <w:ind w:firstLine="0"/>
              <w:rPr>
                <w:bCs/>
                <w:color w:val="000000"/>
                <w:sz w:val="24"/>
                <w:szCs w:val="24"/>
                <w:lang w:val="en-US"/>
              </w:rPr>
            </w:pPr>
            <w:r>
              <w:rPr>
                <w:rFonts w:hint="eastAsia"/>
                <w:bCs/>
                <w:color w:val="000000"/>
                <w:sz w:val="24"/>
                <w:szCs w:val="24"/>
                <w:lang w:val="en-US"/>
              </w:rPr>
              <w:t>能够列出多方面的</w:t>
            </w:r>
            <w:r>
              <w:rPr>
                <w:rFonts w:hint="eastAsia" w:ascii="宋体" w:hAnsi="宋体" w:cs="宋体"/>
                <w:color w:val="000000"/>
                <w:kern w:val="0"/>
                <w:sz w:val="24"/>
                <w:szCs w:val="24"/>
              </w:rPr>
              <w:t>突发事件</w:t>
            </w:r>
            <w:r>
              <w:rPr>
                <w:rFonts w:hint="eastAsia" w:ascii="宋体" w:hAnsi="宋体"/>
                <w:color w:val="000000"/>
                <w:sz w:val="24"/>
                <w:szCs w:val="24"/>
                <w:lang w:val="en-US"/>
              </w:rPr>
              <w:t>应急保障措施</w:t>
            </w:r>
            <w:r>
              <w:rPr>
                <w:rFonts w:hint="eastAsia"/>
                <w:bCs/>
                <w:color w:val="000000"/>
                <w:sz w:val="24"/>
                <w:szCs w:val="24"/>
                <w:lang w:val="en-US"/>
              </w:rPr>
              <w:t>，合理性及可操作性强的，得15分；</w:t>
            </w:r>
          </w:p>
          <w:p w14:paraId="62744BC8">
            <w:pPr>
              <w:pStyle w:val="2"/>
              <w:ind w:firstLine="0"/>
              <w:rPr>
                <w:bCs/>
                <w:color w:val="000000"/>
                <w:sz w:val="24"/>
                <w:szCs w:val="24"/>
                <w:lang w:val="en-US"/>
              </w:rPr>
            </w:pPr>
            <w:r>
              <w:rPr>
                <w:rFonts w:hint="eastAsia"/>
                <w:bCs/>
                <w:color w:val="000000"/>
                <w:sz w:val="24"/>
                <w:szCs w:val="24"/>
                <w:lang w:val="en-US"/>
              </w:rPr>
              <w:t>应急保障措施能够满足常见的</w:t>
            </w:r>
            <w:r>
              <w:rPr>
                <w:rFonts w:hint="eastAsia" w:ascii="宋体" w:hAnsi="宋体" w:cs="宋体"/>
                <w:color w:val="000000"/>
                <w:kern w:val="0"/>
                <w:sz w:val="24"/>
                <w:szCs w:val="24"/>
              </w:rPr>
              <w:t>突发事件</w:t>
            </w:r>
            <w:r>
              <w:rPr>
                <w:rFonts w:hint="eastAsia" w:ascii="宋体" w:hAnsi="宋体"/>
                <w:color w:val="000000"/>
                <w:sz w:val="24"/>
                <w:szCs w:val="24"/>
                <w:lang w:val="en-US"/>
              </w:rPr>
              <w:t>应急保障措施</w:t>
            </w:r>
            <w:r>
              <w:rPr>
                <w:rFonts w:hint="eastAsia"/>
                <w:bCs/>
                <w:color w:val="000000"/>
                <w:sz w:val="24"/>
                <w:szCs w:val="24"/>
                <w:lang w:val="en-US"/>
              </w:rPr>
              <w:t>，可操作性一般的，得10分；</w:t>
            </w:r>
          </w:p>
          <w:p w14:paraId="1C26BF2C">
            <w:pPr>
              <w:pStyle w:val="2"/>
              <w:ind w:firstLine="0"/>
              <w:rPr>
                <w:bCs/>
                <w:color w:val="000000"/>
                <w:sz w:val="24"/>
                <w:szCs w:val="24"/>
                <w:lang w:val="en-US"/>
              </w:rPr>
            </w:pPr>
            <w:r>
              <w:rPr>
                <w:rFonts w:hint="eastAsia"/>
                <w:bCs/>
                <w:color w:val="000000"/>
                <w:sz w:val="24"/>
                <w:szCs w:val="24"/>
                <w:lang w:val="en-US"/>
              </w:rPr>
              <w:t>应急保障措施内容不全，故障处理预案简单的不得分。</w:t>
            </w:r>
          </w:p>
        </w:tc>
        <w:tc>
          <w:tcPr>
            <w:tcW w:w="854" w:type="dxa"/>
            <w:vAlign w:val="center"/>
          </w:tcPr>
          <w:p w14:paraId="39F75AD5">
            <w:pPr>
              <w:widowControl/>
              <w:snapToGrid w:val="0"/>
              <w:jc w:val="center"/>
              <w:rPr>
                <w:color w:val="000000"/>
                <w:kern w:val="0"/>
                <w:sz w:val="24"/>
                <w:szCs w:val="24"/>
              </w:rPr>
            </w:pPr>
            <w:r>
              <w:rPr>
                <w:rFonts w:hint="eastAsia"/>
                <w:color w:val="000000"/>
                <w:kern w:val="0"/>
                <w:sz w:val="24"/>
                <w:szCs w:val="24"/>
              </w:rPr>
              <w:t>15分</w:t>
            </w:r>
          </w:p>
        </w:tc>
        <w:tc>
          <w:tcPr>
            <w:tcW w:w="973" w:type="dxa"/>
            <w:vAlign w:val="center"/>
          </w:tcPr>
          <w:p w14:paraId="47B35D27">
            <w:pPr>
              <w:pStyle w:val="2"/>
              <w:ind w:firstLine="0"/>
              <w:rPr>
                <w:color w:val="000000"/>
                <w:lang w:val="en-US"/>
              </w:rPr>
            </w:pPr>
            <w:r>
              <w:rPr>
                <w:rFonts w:hint="eastAsia"/>
                <w:color w:val="000000"/>
                <w:sz w:val="24"/>
                <w:szCs w:val="24"/>
                <w:lang w:val="en-US"/>
              </w:rPr>
              <w:t>主观分</w:t>
            </w:r>
          </w:p>
        </w:tc>
      </w:tr>
      <w:tr w14:paraId="14C6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jc w:val="center"/>
        </w:trPr>
        <w:tc>
          <w:tcPr>
            <w:tcW w:w="490" w:type="dxa"/>
            <w:gridSpan w:val="2"/>
            <w:noWrap/>
            <w:vAlign w:val="center"/>
          </w:tcPr>
          <w:p w14:paraId="1E34FF54">
            <w:pPr>
              <w:widowControl/>
              <w:snapToGrid w:val="0"/>
              <w:jc w:val="center"/>
              <w:rPr>
                <w:rFonts w:eastAsia="宋体"/>
                <w:color w:val="000000"/>
                <w:kern w:val="0"/>
                <w:sz w:val="24"/>
                <w:szCs w:val="24"/>
              </w:rPr>
            </w:pPr>
            <w:r>
              <w:rPr>
                <w:rFonts w:hint="eastAsia"/>
                <w:color w:val="000000"/>
                <w:kern w:val="0"/>
                <w:sz w:val="24"/>
                <w:szCs w:val="24"/>
              </w:rPr>
              <w:t>5</w:t>
            </w:r>
          </w:p>
        </w:tc>
        <w:tc>
          <w:tcPr>
            <w:tcW w:w="1224" w:type="dxa"/>
            <w:vAlign w:val="center"/>
          </w:tcPr>
          <w:p w14:paraId="5395071C">
            <w:pPr>
              <w:jc w:val="center"/>
              <w:rPr>
                <w:color w:val="000000"/>
                <w:sz w:val="24"/>
              </w:rPr>
            </w:pPr>
            <w:r>
              <w:rPr>
                <w:rFonts w:hint="eastAsia" w:hAnsi="宋体"/>
                <w:color w:val="000000"/>
                <w:sz w:val="24"/>
              </w:rPr>
              <w:t>服务承诺</w:t>
            </w:r>
          </w:p>
        </w:tc>
        <w:tc>
          <w:tcPr>
            <w:tcW w:w="6344" w:type="dxa"/>
            <w:vAlign w:val="center"/>
          </w:tcPr>
          <w:p w14:paraId="2437005F">
            <w:pPr>
              <w:rPr>
                <w:bCs/>
                <w:color w:val="000000"/>
                <w:sz w:val="24"/>
                <w:szCs w:val="24"/>
              </w:rPr>
            </w:pPr>
            <w:r>
              <w:rPr>
                <w:rFonts w:hint="eastAsia"/>
                <w:bCs/>
                <w:color w:val="000000"/>
                <w:sz w:val="24"/>
                <w:szCs w:val="24"/>
              </w:rPr>
              <w:t>服务承诺的内容完整，合理可行性优的，得15分；</w:t>
            </w:r>
          </w:p>
          <w:p w14:paraId="50235E86">
            <w:pPr>
              <w:rPr>
                <w:bCs/>
                <w:color w:val="000000"/>
                <w:sz w:val="24"/>
                <w:szCs w:val="24"/>
              </w:rPr>
            </w:pPr>
            <w:r>
              <w:rPr>
                <w:rFonts w:hint="eastAsia"/>
                <w:bCs/>
                <w:color w:val="000000"/>
                <w:sz w:val="24"/>
                <w:szCs w:val="24"/>
              </w:rPr>
              <w:t>服务承诺的内容一般，合理可行性一般，得10分；</w:t>
            </w:r>
          </w:p>
          <w:p w14:paraId="6199CB98">
            <w:pPr>
              <w:rPr>
                <w:bCs/>
                <w:color w:val="000000"/>
                <w:sz w:val="24"/>
                <w:szCs w:val="24"/>
              </w:rPr>
            </w:pPr>
            <w:r>
              <w:rPr>
                <w:rFonts w:hint="eastAsia"/>
                <w:bCs/>
                <w:color w:val="000000"/>
                <w:sz w:val="24"/>
                <w:szCs w:val="24"/>
              </w:rPr>
              <w:t>服务承诺的内容不完整，不合理不可行性或无服务承诺的，不得分。</w:t>
            </w:r>
          </w:p>
        </w:tc>
        <w:tc>
          <w:tcPr>
            <w:tcW w:w="854" w:type="dxa"/>
            <w:vAlign w:val="center"/>
          </w:tcPr>
          <w:p w14:paraId="61D3928C">
            <w:pPr>
              <w:widowControl/>
              <w:snapToGrid w:val="0"/>
              <w:jc w:val="center"/>
              <w:rPr>
                <w:color w:val="000000"/>
                <w:kern w:val="0"/>
                <w:sz w:val="24"/>
                <w:szCs w:val="24"/>
              </w:rPr>
            </w:pPr>
            <w:r>
              <w:rPr>
                <w:rFonts w:hint="eastAsia"/>
                <w:color w:val="000000"/>
                <w:kern w:val="0"/>
                <w:sz w:val="24"/>
                <w:szCs w:val="24"/>
              </w:rPr>
              <w:t>15分</w:t>
            </w:r>
          </w:p>
        </w:tc>
        <w:tc>
          <w:tcPr>
            <w:tcW w:w="973" w:type="dxa"/>
            <w:vAlign w:val="center"/>
          </w:tcPr>
          <w:p w14:paraId="5CA42851">
            <w:pPr>
              <w:pStyle w:val="2"/>
              <w:ind w:firstLine="0"/>
              <w:rPr>
                <w:color w:val="000000"/>
                <w:sz w:val="24"/>
                <w:szCs w:val="24"/>
                <w:lang w:val="en-US"/>
              </w:rPr>
            </w:pPr>
            <w:r>
              <w:rPr>
                <w:rFonts w:hint="eastAsia"/>
                <w:color w:val="000000"/>
                <w:sz w:val="24"/>
                <w:szCs w:val="24"/>
                <w:lang w:val="en-US"/>
              </w:rPr>
              <w:t>主观分</w:t>
            </w:r>
          </w:p>
        </w:tc>
      </w:tr>
      <w:tr w14:paraId="2E76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5" w:type="dxa"/>
            <w:gridSpan w:val="6"/>
            <w:noWrap/>
            <w:vAlign w:val="center"/>
          </w:tcPr>
          <w:p w14:paraId="2B91A420">
            <w:pPr>
              <w:widowControl/>
              <w:snapToGrid w:val="0"/>
              <w:jc w:val="center"/>
              <w:rPr>
                <w:color w:val="000000"/>
                <w:sz w:val="24"/>
              </w:rPr>
            </w:pPr>
            <w:r>
              <w:rPr>
                <w:color w:val="000000"/>
                <w:sz w:val="24"/>
              </w:rPr>
              <w:t>第</w:t>
            </w:r>
            <w:r>
              <w:rPr>
                <w:rFonts w:hint="eastAsia"/>
                <w:color w:val="000000"/>
                <w:sz w:val="24"/>
              </w:rPr>
              <w:t>三</w:t>
            </w:r>
            <w:r>
              <w:rPr>
                <w:color w:val="000000"/>
                <w:sz w:val="24"/>
              </w:rPr>
              <w:t>部分</w:t>
            </w:r>
            <w:r>
              <w:rPr>
                <w:rFonts w:hint="eastAsia"/>
                <w:color w:val="000000"/>
                <w:sz w:val="24"/>
              </w:rPr>
              <w:t xml:space="preserve"> 价格因素</w:t>
            </w:r>
            <w:r>
              <w:rPr>
                <w:rFonts w:hint="eastAsia"/>
                <w:color w:val="000000"/>
                <w:kern w:val="0"/>
                <w:sz w:val="24"/>
                <w:szCs w:val="24"/>
              </w:rPr>
              <w:t>（30分）</w:t>
            </w:r>
          </w:p>
        </w:tc>
      </w:tr>
      <w:tr w14:paraId="556C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dxa"/>
            <w:noWrap/>
            <w:vAlign w:val="center"/>
          </w:tcPr>
          <w:p w14:paraId="38229F20">
            <w:pPr>
              <w:widowControl/>
              <w:snapToGrid w:val="0"/>
              <w:jc w:val="center"/>
              <w:rPr>
                <w:rFonts w:eastAsia="宋体"/>
                <w:color w:val="000000"/>
                <w:kern w:val="0"/>
                <w:sz w:val="24"/>
                <w:szCs w:val="24"/>
              </w:rPr>
            </w:pPr>
            <w:r>
              <w:rPr>
                <w:rFonts w:hint="eastAsia"/>
                <w:color w:val="000000"/>
                <w:kern w:val="0"/>
                <w:sz w:val="24"/>
                <w:szCs w:val="24"/>
              </w:rPr>
              <w:t>6</w:t>
            </w:r>
          </w:p>
        </w:tc>
        <w:tc>
          <w:tcPr>
            <w:tcW w:w="1236" w:type="dxa"/>
            <w:gridSpan w:val="2"/>
            <w:noWrap/>
            <w:vAlign w:val="center"/>
          </w:tcPr>
          <w:p w14:paraId="1CAEF2E1">
            <w:pPr>
              <w:widowControl/>
              <w:snapToGrid w:val="0"/>
              <w:jc w:val="center"/>
              <w:rPr>
                <w:color w:val="000000"/>
                <w:sz w:val="24"/>
              </w:rPr>
            </w:pPr>
            <w:r>
              <w:rPr>
                <w:rFonts w:hint="eastAsia"/>
                <w:color w:val="000000"/>
                <w:sz w:val="24"/>
              </w:rPr>
              <w:t>价格因素</w:t>
            </w:r>
          </w:p>
        </w:tc>
        <w:tc>
          <w:tcPr>
            <w:tcW w:w="6344" w:type="dxa"/>
            <w:noWrap/>
            <w:vAlign w:val="center"/>
          </w:tcPr>
          <w:p w14:paraId="5F5709CB">
            <w:pPr>
              <w:widowControl/>
              <w:snapToGrid w:val="0"/>
              <w:rPr>
                <w:color w:val="000000"/>
                <w:sz w:val="24"/>
              </w:rPr>
            </w:pPr>
            <w:r>
              <w:rPr>
                <w:rFonts w:hint="eastAsia"/>
                <w:color w:val="000000"/>
                <w:sz w:val="24"/>
              </w:rPr>
              <w:t xml:space="preserve">（1）本次招标采购预算为5万元，超出采购人预算的磋商报价，视为废标。有效磋商报价即供应商磋商报价不高于采购预算，且通过资格审查、初步评审的供应商报价，经评标委员会评审供应商的磋商报价大幅度低于其他投标公司报价且不能合理说明或提供相关证明材料的视为无效投标。 </w:t>
            </w:r>
          </w:p>
          <w:p w14:paraId="361303C6">
            <w:pPr>
              <w:widowControl/>
              <w:snapToGrid w:val="0"/>
              <w:rPr>
                <w:color w:val="000000"/>
                <w:sz w:val="24"/>
              </w:rPr>
            </w:pPr>
            <w:r>
              <w:rPr>
                <w:rFonts w:hint="eastAsia"/>
                <w:color w:val="000000"/>
                <w:sz w:val="24"/>
              </w:rPr>
              <w:t>（2）综合评分法中的价格分统一采用低价优先法计算，即满足磋商文件要求且最后报价最低的供应商的价格为磋商基准价，其价格分为满分。其他供应商的价格分统一按照下列公式计算：</w:t>
            </w:r>
          </w:p>
          <w:p w14:paraId="67CA0064">
            <w:pPr>
              <w:widowControl/>
              <w:snapToGrid w:val="0"/>
              <w:rPr>
                <w:color w:val="000000"/>
                <w:sz w:val="24"/>
              </w:rPr>
            </w:pPr>
            <w:r>
              <w:rPr>
                <w:rFonts w:hint="eastAsia"/>
                <w:color w:val="000000"/>
                <w:sz w:val="24"/>
              </w:rPr>
              <w:t>磋商报价得分=（磋商基准价/最后磋商报价）*30</w:t>
            </w:r>
          </w:p>
          <w:p w14:paraId="0FBBC902">
            <w:pPr>
              <w:widowControl/>
              <w:snapToGrid w:val="0"/>
              <w:rPr>
                <w:color w:val="000000"/>
                <w:sz w:val="24"/>
              </w:rPr>
            </w:pPr>
            <w:r>
              <w:rPr>
                <w:rFonts w:hint="eastAsia"/>
                <w:color w:val="000000"/>
                <w:sz w:val="24"/>
              </w:rPr>
              <w:t>注：满足竞争性磋商文件要求且磋商报价最低的磋商报价为磋商基准价</w:t>
            </w:r>
          </w:p>
        </w:tc>
        <w:tc>
          <w:tcPr>
            <w:tcW w:w="854" w:type="dxa"/>
            <w:noWrap/>
            <w:vAlign w:val="center"/>
          </w:tcPr>
          <w:p w14:paraId="6B91FFF6">
            <w:pPr>
              <w:widowControl/>
              <w:snapToGrid w:val="0"/>
              <w:rPr>
                <w:color w:val="000000"/>
                <w:sz w:val="24"/>
              </w:rPr>
            </w:pPr>
            <w:r>
              <w:rPr>
                <w:rFonts w:hint="eastAsia"/>
                <w:color w:val="000000"/>
                <w:sz w:val="24"/>
              </w:rPr>
              <w:t>30分</w:t>
            </w:r>
          </w:p>
        </w:tc>
        <w:tc>
          <w:tcPr>
            <w:tcW w:w="973" w:type="dxa"/>
            <w:vAlign w:val="center"/>
          </w:tcPr>
          <w:p w14:paraId="29DFD953">
            <w:pPr>
              <w:widowControl/>
              <w:snapToGrid w:val="0"/>
              <w:jc w:val="center"/>
              <w:rPr>
                <w:color w:val="000000"/>
                <w:sz w:val="24"/>
              </w:rPr>
            </w:pPr>
          </w:p>
        </w:tc>
      </w:tr>
    </w:tbl>
    <w:p w14:paraId="5BAB8C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OTkyOTllYTI0NDQxMmQ4NjkwMjcyZWY4MmMzNmIifQ=="/>
  </w:docVars>
  <w:rsids>
    <w:rsidRoot w:val="51BC6118"/>
    <w:rsid w:val="51BC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lang w:val="zh-CN"/>
    </w:r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2024-09-27T07:57:00Z</dcterms:created>
  <dc:creator>ditto</dc:creator>
  <cp:lastModifiedBy>ditto</cp:lastModifiedBy>
  <dcterms:modified xsi:type="dcterms:W3CDTF">2024-09-27T07:57:25Z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00646FB8FD254C3EAD499CC2192FB809_11</vt:lpwstr>
  </property>
</Properties>
</file>